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12" w:rsidRDefault="00764312">
      <w:pPr>
        <w:pStyle w:val="Text"/>
        <w:ind w:firstLine="0"/>
        <w:rPr>
          <w:sz w:val="18"/>
          <w:szCs w:val="18"/>
        </w:rPr>
      </w:pPr>
      <w:r>
        <w:rPr>
          <w:sz w:val="18"/>
          <w:szCs w:val="18"/>
        </w:rPr>
        <w:footnoteReference w:customMarkFollows="1" w:id="1"/>
        <w:sym w:font="Symbol" w:char="F020"/>
      </w:r>
    </w:p>
    <w:p w:rsidR="00764312" w:rsidRDefault="00737C5D">
      <w:pPr>
        <w:pStyle w:val="Title"/>
        <w:framePr w:wrap="notBeside"/>
      </w:pPr>
      <w:r w:rsidRPr="00737C5D">
        <w:t xml:space="preserve">Instructions for Paper Preparation and Submission for </w:t>
      </w:r>
      <w:r w:rsidR="009104CE">
        <w:t>NEUREL</w:t>
      </w:r>
      <w:r w:rsidR="00085624">
        <w:t xml:space="preserve"> </w:t>
      </w:r>
      <w:r w:rsidR="006475FA">
        <w:t>2018</w:t>
      </w:r>
    </w:p>
    <w:p w:rsidR="00764312" w:rsidRDefault="00764312">
      <w:pPr>
        <w:pStyle w:val="Authors"/>
        <w:framePr w:wrap="notBeside"/>
      </w:pPr>
      <w:r>
        <w:t xml:space="preserve">First A. Author, </w:t>
      </w:r>
      <w:r w:rsidR="005C0EE2">
        <w:rPr>
          <w:i/>
        </w:rPr>
        <w:t xml:space="preserve">Senior Member, IEEE, </w:t>
      </w:r>
      <w:r>
        <w:t>Second B. Author, and Third C. Author</w:t>
      </w:r>
      <w:r w:rsidR="004914BB">
        <w:t>, Jr.</w:t>
      </w:r>
      <w:r>
        <w:t xml:space="preserve">, </w:t>
      </w:r>
      <w:r>
        <w:rPr>
          <w:rStyle w:val="MemberType"/>
        </w:rPr>
        <w:t>Member, IEEE</w:t>
      </w:r>
    </w:p>
    <w:p w:rsidR="007D741E" w:rsidRPr="003C46F3" w:rsidRDefault="00764312" w:rsidP="00464BC1">
      <w:pPr>
        <w:pStyle w:val="Abstract"/>
      </w:pPr>
      <w:r>
        <w:rPr>
          <w:i/>
          <w:iCs/>
        </w:rPr>
        <w:t>Abstract</w:t>
      </w:r>
      <w:r w:rsidR="007D741E">
        <w:rPr>
          <w:i/>
          <w:iCs/>
        </w:rPr>
        <w:t xml:space="preserve"> </w:t>
      </w:r>
      <w:r>
        <w:t>—</w:t>
      </w:r>
      <w:r w:rsidR="007D741E">
        <w:t xml:space="preserve"> </w:t>
      </w:r>
      <w:r>
        <w:t xml:space="preserve">These instructions give you guidelines for preparing papers for </w:t>
      </w:r>
      <w:r w:rsidR="009104CE">
        <w:t>NEUREL</w:t>
      </w:r>
      <w:r w:rsidR="00085624">
        <w:t xml:space="preserve"> </w:t>
      </w:r>
      <w:r w:rsidR="006475FA">
        <w:t>2018</w:t>
      </w:r>
      <w:r>
        <w:rPr>
          <w:i/>
          <w:iCs/>
        </w:rPr>
        <w:t>.</w:t>
      </w:r>
      <w:r>
        <w:t xml:space="preserve"> Use this document as a template if you are using Microsoft </w:t>
      </w:r>
      <w:r>
        <w:rPr>
          <w:i/>
          <w:iCs/>
        </w:rPr>
        <w:t>Word</w:t>
      </w:r>
      <w:r>
        <w:t>. Otherwise, use this document as an instruction set. Define all symbols used in the abstract. Do not cite references in the abstract. Do not delete the blank line immediately above the abstract; it sets the footnote at the bottom of this column.</w:t>
      </w:r>
      <w:r w:rsidR="007D741E" w:rsidRPr="007D741E">
        <w:t xml:space="preserve"> </w:t>
      </w:r>
      <w:r w:rsidR="003D32BC" w:rsidRPr="003C46F3">
        <w:t>Do Not Use Special Characters, or Math in Title or Abstract.</w:t>
      </w:r>
    </w:p>
    <w:p w:rsidR="00764312" w:rsidRDefault="007D741E" w:rsidP="00464BC1">
      <w:pPr>
        <w:pStyle w:val="Abstract"/>
      </w:pPr>
      <w:r w:rsidRPr="007D741E">
        <w:rPr>
          <w:i/>
        </w:rPr>
        <w:t>Keywords</w:t>
      </w:r>
      <w:r>
        <w:t xml:space="preserve"> </w:t>
      </w:r>
      <w:r w:rsidRPr="007D741E">
        <w:t>—</w:t>
      </w:r>
      <w:r>
        <w:t xml:space="preserve"> </w:t>
      </w:r>
      <w:r w:rsidR="004357BF">
        <w:t>L</w:t>
      </w:r>
      <w:r w:rsidR="004357BF" w:rsidRPr="004357BF">
        <w:t xml:space="preserve">ist of up to five keywords </w:t>
      </w:r>
      <w:r w:rsidRPr="007D741E">
        <w:t>or phrases in alphabetical order, separated by commas.</w:t>
      </w:r>
    </w:p>
    <w:p w:rsidR="00764312" w:rsidRPr="0080266F" w:rsidRDefault="0080266F" w:rsidP="00464BC1">
      <w:pPr>
        <w:pStyle w:val="Heading1"/>
        <w:spacing w:before="180" w:after="60"/>
      </w:pPr>
      <w:r w:rsidRPr="0080266F">
        <w:t>Introduction</w:t>
      </w:r>
    </w:p>
    <w:p w:rsidR="00764312" w:rsidRDefault="0076431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764312" w:rsidRDefault="00764312">
      <w:pPr>
        <w:pStyle w:val="Text"/>
        <w:ind w:firstLine="0"/>
      </w:pPr>
      <w:r>
        <w:rPr>
          <w:smallCaps/>
        </w:rPr>
        <w:t>H</w:t>
      </w:r>
      <w:r w:rsidR="00870824">
        <w:rPr>
          <w:smallCaps/>
        </w:rPr>
        <w:t>E</w:t>
      </w:r>
      <w:r>
        <w:t xml:space="preserve"> </w:t>
      </w:r>
      <w:r w:rsidR="00870824" w:rsidRPr="00870824">
        <w:t>purpose of the introduction is to present background information for the work with literature references, and possibly to outline the organization of the paper.</w:t>
      </w:r>
      <w:r w:rsidR="00290FB6">
        <w:t xml:space="preserve"> </w:t>
      </w:r>
      <w:r w:rsidR="00290FB6" w:rsidRPr="00290FB6">
        <w:t xml:space="preserve">In section </w:t>
      </w:r>
      <w:r w:rsidR="00290FB6">
        <w:t>II</w:t>
      </w:r>
      <w:r w:rsidR="00290FB6" w:rsidRPr="00290FB6">
        <w:t xml:space="preserve"> the requirements for the format of the papers are discussed. </w:t>
      </w:r>
    </w:p>
    <w:p w:rsidR="00870824" w:rsidRPr="008A419D" w:rsidRDefault="00870824">
      <w:pPr>
        <w:pStyle w:val="Text"/>
      </w:pPr>
      <w:r>
        <w:t xml:space="preserve">This document is a template for Microsoft </w:t>
      </w:r>
      <w:r>
        <w:rPr>
          <w:i/>
          <w:iCs/>
        </w:rPr>
        <w:t>Word</w:t>
      </w:r>
      <w:r>
        <w:t xml:space="preserve">. This document is available at </w:t>
      </w:r>
      <w:hyperlink r:id="rId7" w:history="1">
        <w:r w:rsidR="005C0EE2" w:rsidRPr="00942620">
          <w:rPr>
            <w:rStyle w:val="Hyperlink"/>
          </w:rPr>
          <w:t>http://</w:t>
        </w:r>
        <w:r w:rsidR="009104CE" w:rsidRPr="00942620">
          <w:rPr>
            <w:rStyle w:val="Hyperlink"/>
          </w:rPr>
          <w:t>neurel.etf.bg.ac</w:t>
        </w:r>
        <w:r w:rsidR="005C0EE2" w:rsidRPr="00942620">
          <w:rPr>
            <w:rStyle w:val="Hyperlink"/>
          </w:rPr>
          <w:t>.rs/</w:t>
        </w:r>
      </w:hyperlink>
      <w:r w:rsidR="0060405F">
        <w:t xml:space="preserve"> </w:t>
      </w:r>
      <w:r>
        <w:t>so you can use it to prepare your manuscript.</w:t>
      </w:r>
      <w:r w:rsidR="00BC2642">
        <w:t xml:space="preserve"> </w:t>
      </w:r>
      <w:r w:rsidR="003A7903" w:rsidRPr="003A7903">
        <w:t xml:space="preserve">Final version of the </w:t>
      </w:r>
      <w:r w:rsidR="003A7903" w:rsidRPr="008A419D">
        <w:t>paper should be converted and sent in Adobe PDF format.</w:t>
      </w:r>
    </w:p>
    <w:p w:rsidR="004037C8" w:rsidRPr="008A419D" w:rsidRDefault="004037C8">
      <w:pPr>
        <w:pStyle w:val="Text"/>
      </w:pPr>
      <w:r w:rsidRPr="008A419D">
        <w:t xml:space="preserve">Please, note that you must use the </w:t>
      </w:r>
      <w:hyperlink r:id="rId8" w:history="1">
        <w:r w:rsidRPr="008A419D">
          <w:rPr>
            <w:rStyle w:val="Hyperlink"/>
            <w:color w:val="auto"/>
          </w:rPr>
          <w:t>IEEE PDF eXpress site</w:t>
        </w:r>
      </w:hyperlink>
      <w:r w:rsidRPr="008A419D">
        <w:t xml:space="preserve"> to validate you papers</w:t>
      </w:r>
      <w:r w:rsidR="0076647C" w:rsidRPr="008A419D">
        <w:t xml:space="preserve"> (NEUREL 2018 conference ID is 44966X)</w:t>
      </w:r>
      <w:r w:rsidRPr="008A419D">
        <w:t xml:space="preserve">. Validated version of the paper should be uploaded to the </w:t>
      </w:r>
      <w:r w:rsidR="008B6064" w:rsidRPr="008A419D">
        <w:t>EasyChair NEUREL 2018 page</w:t>
      </w:r>
      <w:r w:rsidRPr="008A419D">
        <w:t xml:space="preserve">. </w:t>
      </w:r>
      <w:r w:rsidR="00E42308" w:rsidRPr="008A419D">
        <w:t>Please, note</w:t>
      </w:r>
      <w:r w:rsidRPr="008A419D">
        <w:t xml:space="preserve"> that all elements of the paper (including header and foot</w:t>
      </w:r>
      <w:r w:rsidR="00216055">
        <w:t>er</w:t>
      </w:r>
      <w:r w:rsidRPr="008A419D">
        <w:t xml:space="preserve"> - copyright notice on the first page) should be added to the document before a PDF is created.</w:t>
      </w:r>
    </w:p>
    <w:p w:rsidR="008B6064" w:rsidRPr="008A419D" w:rsidRDefault="002C56FE">
      <w:pPr>
        <w:pStyle w:val="Text"/>
      </w:pPr>
      <w:r w:rsidRPr="008A419D">
        <w:t>N</w:t>
      </w:r>
      <w:r w:rsidR="008B6064" w:rsidRPr="008A419D">
        <w:t xml:space="preserve">ote that the </w:t>
      </w:r>
      <w:r w:rsidR="00B20CF5" w:rsidRPr="008A419D">
        <w:t>c</w:t>
      </w:r>
      <w:r w:rsidR="008B6064" w:rsidRPr="008A419D">
        <w:t xml:space="preserve">opyright </w:t>
      </w:r>
      <w:r w:rsidR="00B20CF5" w:rsidRPr="008A419D">
        <w:t>c</w:t>
      </w:r>
      <w:r w:rsidR="008B6064" w:rsidRPr="008A419D">
        <w:t xml:space="preserve">learance </w:t>
      </w:r>
      <w:r w:rsidR="00B20CF5" w:rsidRPr="008A419D">
        <w:t>c</w:t>
      </w:r>
      <w:r w:rsidR="008B6064" w:rsidRPr="008A419D">
        <w:t xml:space="preserve">ode </w:t>
      </w:r>
      <w:r w:rsidR="00B20CF5" w:rsidRPr="008A419D">
        <w:t>n</w:t>
      </w:r>
      <w:r w:rsidR="008B6064" w:rsidRPr="008A419D">
        <w:t xml:space="preserve">otice should be </w:t>
      </w:r>
      <w:r w:rsidR="00DB2447" w:rsidRPr="008A419D">
        <w:t>embedded</w:t>
      </w:r>
      <w:r w:rsidR="008B6064" w:rsidRPr="008A419D">
        <w:t xml:space="preserve"> by the authors before the paper finalization.</w:t>
      </w:r>
    </w:p>
    <w:p w:rsidR="008B6064" w:rsidRPr="008A419D" w:rsidRDefault="00BC3EE0" w:rsidP="008B6064">
      <w:pPr>
        <w:pStyle w:val="Text"/>
      </w:pPr>
      <w:r w:rsidRPr="008A419D">
        <w:t>Please, a</w:t>
      </w:r>
      <w:r w:rsidR="008B6064" w:rsidRPr="008A419D">
        <w:t xml:space="preserve">dd </w:t>
      </w:r>
      <w:r w:rsidR="00DB2447" w:rsidRPr="008A419D">
        <w:t>appropriate copyright notice</w:t>
      </w:r>
      <w:r w:rsidR="008B6064" w:rsidRPr="008A419D">
        <w:t xml:space="preserve"> </w:t>
      </w:r>
      <w:r w:rsidR="00DB2447" w:rsidRPr="008A419D">
        <w:t>to the bottom (footer) of the first page of your source document</w:t>
      </w:r>
      <w:r w:rsidR="008B6064" w:rsidRPr="008A419D">
        <w:t>:</w:t>
      </w:r>
    </w:p>
    <w:p w:rsidR="008B6064" w:rsidRPr="008A419D" w:rsidRDefault="008B6064" w:rsidP="008B6064">
      <w:pPr>
        <w:pStyle w:val="Text"/>
        <w:numPr>
          <w:ilvl w:val="0"/>
          <w:numId w:val="23"/>
        </w:numPr>
        <w:ind w:left="204" w:hanging="204"/>
      </w:pPr>
      <w:r w:rsidRPr="008A419D">
        <w:t xml:space="preserve">For papers in which all authors are employed by the US government, the copyright notice is: </w:t>
      </w:r>
    </w:p>
    <w:p w:rsidR="008B6064" w:rsidRPr="008A419D" w:rsidRDefault="008B6064" w:rsidP="008B6064">
      <w:pPr>
        <w:pStyle w:val="Text"/>
      </w:pPr>
      <w:r w:rsidRPr="008A419D">
        <w:t>U.S. Government work not protected by U.S. copyright</w:t>
      </w:r>
    </w:p>
    <w:p w:rsidR="008B6064" w:rsidRPr="008A419D" w:rsidRDefault="008B6064" w:rsidP="008B6064">
      <w:pPr>
        <w:pStyle w:val="Text"/>
        <w:numPr>
          <w:ilvl w:val="0"/>
          <w:numId w:val="23"/>
        </w:numPr>
        <w:ind w:left="204" w:hanging="204"/>
      </w:pPr>
      <w:r w:rsidRPr="008A419D">
        <w:t>For papers in which all authors are employed by a Crown government (UK, Canada, and Australia), the copyright notice is:</w:t>
      </w:r>
    </w:p>
    <w:p w:rsidR="008B6064" w:rsidRPr="008A419D" w:rsidRDefault="008B6064" w:rsidP="008B6064">
      <w:pPr>
        <w:pStyle w:val="Text"/>
        <w:ind w:firstLine="204"/>
      </w:pPr>
      <w:r w:rsidRPr="008A419D">
        <w:t>978-1-5386-6974-7/18/$31.00 ©2018 Crown</w:t>
      </w:r>
    </w:p>
    <w:p w:rsidR="008B6064" w:rsidRPr="008A419D" w:rsidRDefault="008B6064" w:rsidP="008B6064">
      <w:pPr>
        <w:pStyle w:val="Text"/>
        <w:numPr>
          <w:ilvl w:val="0"/>
          <w:numId w:val="23"/>
        </w:numPr>
        <w:ind w:left="204" w:hanging="204"/>
      </w:pPr>
      <w:r w:rsidRPr="008A419D">
        <w:t>For papers in which all authors are employed by the European Union, the copyright notice is:</w:t>
      </w:r>
    </w:p>
    <w:p w:rsidR="008B6064" w:rsidRPr="008A419D" w:rsidRDefault="008B6064" w:rsidP="008B6064">
      <w:pPr>
        <w:pStyle w:val="Text"/>
        <w:ind w:firstLine="204"/>
      </w:pPr>
      <w:r w:rsidRPr="008A419D">
        <w:t>978-1-5386-6974-7/18/$31.00 ©2018 European Union</w:t>
      </w:r>
    </w:p>
    <w:p w:rsidR="008B6064" w:rsidRPr="008A419D" w:rsidRDefault="008B6064" w:rsidP="008B6064">
      <w:pPr>
        <w:pStyle w:val="Text"/>
        <w:numPr>
          <w:ilvl w:val="0"/>
          <w:numId w:val="23"/>
        </w:numPr>
        <w:ind w:left="204" w:hanging="204"/>
      </w:pPr>
      <w:r w:rsidRPr="008A419D">
        <w:t xml:space="preserve">For all other papers the copyright notice is: </w:t>
      </w:r>
    </w:p>
    <w:p w:rsidR="008B6064" w:rsidRPr="008A419D" w:rsidRDefault="008B6064" w:rsidP="008B6064">
      <w:pPr>
        <w:pStyle w:val="Text"/>
        <w:ind w:firstLine="204"/>
      </w:pPr>
      <w:r w:rsidRPr="008A419D">
        <w:t>978-1-5386-6974-7/18/$31.00 ©2018 IEEE</w:t>
      </w:r>
    </w:p>
    <w:p w:rsidR="00E45869" w:rsidRPr="00E45869" w:rsidRDefault="00FE52A4" w:rsidP="00FE52A4">
      <w:pPr>
        <w:pStyle w:val="Text"/>
      </w:pPr>
      <w:r w:rsidRPr="008A419D">
        <w:t>Papers to be submitted for</w:t>
      </w:r>
      <w:r w:rsidR="009104CE" w:rsidRPr="008A419D">
        <w:t xml:space="preserve"> NEUREL</w:t>
      </w:r>
      <w:r w:rsidR="00085624" w:rsidRPr="008A419D">
        <w:t xml:space="preserve"> </w:t>
      </w:r>
      <w:r w:rsidR="006475FA" w:rsidRPr="008A419D">
        <w:t>2018</w:t>
      </w:r>
      <w:r w:rsidRPr="008A419D">
        <w:t xml:space="preserve"> could include both expert and scientific articles containing original applicable or theoretical results of researches, of interest for a broad group of experts engaged in the field the article deals with.</w:t>
      </w:r>
      <w:r w:rsidR="00E45869" w:rsidRPr="008A419D">
        <w:t xml:space="preserve"> The NEUREL Symposia cover all aspects of artificial neural networks (NNs) and fuzzy systems, from their theoretical foundations to applications. The symposium also welcomes contributions in statistical learning algorithms, text-web analysis, biological and machine vision, and man-machine interfaces. Topics in speech, image and signal processing, classification, and process control, w</w:t>
      </w:r>
      <w:r w:rsidR="00E45869" w:rsidRPr="00E45869">
        <w:t>hich are not strictly related to NNs, are of interest too.</w:t>
      </w:r>
    </w:p>
    <w:p w:rsidR="00936D4F" w:rsidRPr="00E45869" w:rsidRDefault="00FE52A4" w:rsidP="00FE52A4">
      <w:pPr>
        <w:pStyle w:val="Text"/>
      </w:pPr>
      <w:r w:rsidRPr="00E45869">
        <w:t xml:space="preserve">The authors are requested to submit only those papers whose contents have not been notified, published or in any other way presented at any time prior to the </w:t>
      </w:r>
      <w:r w:rsidR="00047D98" w:rsidRPr="00E45869">
        <w:t>Symposium</w:t>
      </w:r>
      <w:r w:rsidR="00936D4F" w:rsidRPr="00E45869">
        <w:t>.</w:t>
      </w:r>
    </w:p>
    <w:p w:rsidR="00936D4F" w:rsidRPr="00E45869" w:rsidRDefault="00FE52A4" w:rsidP="002C7C65">
      <w:pPr>
        <w:pStyle w:val="Text"/>
        <w:ind w:firstLine="204"/>
      </w:pPr>
      <w:r w:rsidRPr="00E45869">
        <w:t>The papers should contain original scientific, expert or</w:t>
      </w:r>
      <w:r w:rsidR="00B84619" w:rsidRPr="00E45869">
        <w:t xml:space="preserve"> applied results of the authors themselves. The results</w:t>
      </w:r>
      <w:r w:rsidRPr="00E45869">
        <w:t xml:space="preserve"> included should in no way violate the rights of </w:t>
      </w:r>
      <w:r w:rsidR="00936D4F" w:rsidRPr="00E45869">
        <w:t>other authors or organizations.</w:t>
      </w:r>
    </w:p>
    <w:p w:rsidR="004E3147" w:rsidRPr="00E45869" w:rsidRDefault="00FE52A4" w:rsidP="00FE52A4">
      <w:pPr>
        <w:pStyle w:val="Text"/>
      </w:pPr>
      <w:r w:rsidRPr="00E45869">
        <w:t>Although all papers will be reviewed, the authors themselves are responsible for the publishing rights, originality and quality of their papers.</w:t>
      </w:r>
    </w:p>
    <w:p w:rsidR="00FE52A4" w:rsidRDefault="00FE52A4" w:rsidP="00FE52A4">
      <w:pPr>
        <w:pStyle w:val="Text"/>
      </w:pPr>
      <w:r w:rsidRPr="00FE52A4">
        <w:t xml:space="preserve">Papers should be written and presented </w:t>
      </w:r>
      <w:r w:rsidR="00671116" w:rsidRPr="00671116">
        <w:t xml:space="preserve">in English </w:t>
      </w:r>
      <w:r w:rsidR="002946D2">
        <w:t>language</w:t>
      </w:r>
      <w:r w:rsidRPr="00FE52A4">
        <w:t xml:space="preserve">. The papers will be accepted for reviewing </w:t>
      </w:r>
      <w:r w:rsidR="001E509A">
        <w:t xml:space="preserve">if they are: </w:t>
      </w:r>
      <w:r w:rsidRPr="00FE52A4">
        <w:t xml:space="preserve">(a) received on time, </w:t>
      </w:r>
      <w:r w:rsidR="001E509A">
        <w:t xml:space="preserve">and, </w:t>
      </w:r>
      <w:r w:rsidRPr="00FE52A4">
        <w:t xml:space="preserve">(b) strictly prepared in accordance with the instructions for authors. </w:t>
      </w:r>
      <w:r w:rsidRPr="00870824">
        <w:t xml:space="preserve">The instructions are the same for paper submission for the review process, and for </w:t>
      </w:r>
      <w:r w:rsidR="00464BC1">
        <w:t>final</w:t>
      </w:r>
      <w:r w:rsidRPr="00870824">
        <w:t xml:space="preserve"> versions.</w:t>
      </w:r>
      <w:r>
        <w:t xml:space="preserve"> The instructions are meant to be taken literally for the final paper submission, to ensure high quality of the proceedings.</w:t>
      </w:r>
    </w:p>
    <w:p w:rsidR="000A330F" w:rsidRDefault="003F3657" w:rsidP="008A093F">
      <w:pPr>
        <w:pStyle w:val="Text"/>
      </w:pPr>
      <w:r>
        <w:t xml:space="preserve">The authors' papers sent for </w:t>
      </w:r>
      <w:r w:rsidR="002946D2">
        <w:t>NEUREL</w:t>
      </w:r>
      <w:r>
        <w:t xml:space="preserve"> </w:t>
      </w:r>
      <w:r w:rsidR="006475FA">
        <w:t>2018</w:t>
      </w:r>
      <w:r w:rsidR="00085624">
        <w:t xml:space="preserve"> </w:t>
      </w:r>
      <w:r>
        <w:t xml:space="preserve">will be subject to reviewing. The anonymous reviewers are appointed by the </w:t>
      </w:r>
      <w:r w:rsidR="00085624" w:rsidRPr="00A91DD1">
        <w:t>Technical</w:t>
      </w:r>
      <w:r w:rsidR="00085624">
        <w:t xml:space="preserve"> </w:t>
      </w:r>
      <w:r>
        <w:t xml:space="preserve">Program Committee. After reviewing the authors will be informed whether their papers are accepted or rejected. The accepted papers will </w:t>
      </w:r>
      <w:r>
        <w:lastRenderedPageBreak/>
        <w:t xml:space="preserve">be presented </w:t>
      </w:r>
      <w:r w:rsidR="001E509A">
        <w:t>in</w:t>
      </w:r>
      <w:r>
        <w:t xml:space="preserve"> regular or special sessions. Only papers with a </w:t>
      </w:r>
      <w:r w:rsidR="00BB0645">
        <w:t>favorable</w:t>
      </w:r>
      <w:r>
        <w:t xml:space="preserve"> review of the reviewers will be accepted, presented during the </w:t>
      </w:r>
      <w:r w:rsidR="00047D98" w:rsidRPr="00047D98">
        <w:t>Symposium</w:t>
      </w:r>
      <w:r w:rsidR="002F293A">
        <w:t xml:space="preserve"> </w:t>
      </w:r>
      <w:r>
        <w:t xml:space="preserve">and published </w:t>
      </w:r>
      <w:r w:rsidR="00E45869" w:rsidRPr="00E45869">
        <w:t xml:space="preserve">in the </w:t>
      </w:r>
      <w:r w:rsidR="00E45869">
        <w:t xml:space="preserve">NEUREL </w:t>
      </w:r>
      <w:r w:rsidR="006475FA">
        <w:t>2018</w:t>
      </w:r>
      <w:r w:rsidR="00085624">
        <w:t xml:space="preserve"> </w:t>
      </w:r>
      <w:r w:rsidR="00E45869">
        <w:t xml:space="preserve">Proceedings </w:t>
      </w:r>
      <w:r w:rsidR="00E45869" w:rsidRPr="00E45869">
        <w:t>(</w:t>
      </w:r>
      <w:r w:rsidR="006475FA">
        <w:t>Conference</w:t>
      </w:r>
      <w:r w:rsidR="00E45869" w:rsidRPr="00E45869">
        <w:t xml:space="preserve"> CD)</w:t>
      </w:r>
      <w:r w:rsidR="00E45869">
        <w:t>.</w:t>
      </w:r>
    </w:p>
    <w:p w:rsidR="00C2737E" w:rsidRPr="00870824" w:rsidRDefault="000A330F" w:rsidP="008A093F">
      <w:pPr>
        <w:pStyle w:val="Text"/>
      </w:pPr>
      <w:r>
        <w:t>An accepted paper should be obligatory presented in authors sections by its author or the co-</w:t>
      </w:r>
      <w:r w:rsidR="00BB0645">
        <w:t>author;</w:t>
      </w:r>
      <w:r>
        <w:t xml:space="preserve"> </w:t>
      </w:r>
      <w:r w:rsidR="001D2E42">
        <w:t>otherwise,</w:t>
      </w:r>
      <w:r>
        <w:t xml:space="preserve"> it </w:t>
      </w:r>
      <w:r w:rsidR="001D2E42">
        <w:t>cannot</w:t>
      </w:r>
      <w:r>
        <w:t xml:space="preserve"> be referenced as the paper published at the </w:t>
      </w:r>
      <w:r w:rsidR="002946D2">
        <w:t>NEUREL</w:t>
      </w:r>
      <w:r>
        <w:t xml:space="preserve">. </w:t>
      </w:r>
      <w:r w:rsidRPr="00251B41">
        <w:rPr>
          <w:b/>
        </w:rPr>
        <w:t>By submitting the paper, the authors are accepting all the rules listed in th</w:t>
      </w:r>
      <w:r>
        <w:rPr>
          <w:b/>
        </w:rPr>
        <w:t>e</w:t>
      </w:r>
      <w:r w:rsidRPr="00251B41">
        <w:rPr>
          <w:b/>
        </w:rPr>
        <w:t xml:space="preserve"> invitation</w:t>
      </w:r>
      <w:r w:rsidRPr="00251B41">
        <w:t>.</w:t>
      </w:r>
      <w:r w:rsidR="00702E00">
        <w:t xml:space="preserve"> </w:t>
      </w:r>
      <w:r w:rsidR="00702E00" w:rsidRPr="00702E00">
        <w:t>An IEEE copyright form should accompany your final submission.</w:t>
      </w:r>
    </w:p>
    <w:p w:rsidR="00C2737E" w:rsidRDefault="000A330F" w:rsidP="00464BC1">
      <w:pPr>
        <w:pStyle w:val="Heading1"/>
        <w:spacing w:before="120" w:after="60"/>
      </w:pPr>
      <w:r w:rsidRPr="000A330F">
        <w:t>Paper Submission</w:t>
      </w:r>
    </w:p>
    <w:p w:rsidR="007549F9" w:rsidRPr="00047D98" w:rsidRDefault="0002546C" w:rsidP="007549F9">
      <w:pPr>
        <w:pStyle w:val="Text"/>
      </w:pPr>
      <w:r w:rsidRPr="00047D98">
        <w:t xml:space="preserve">Papers for the review process are submitted electronically on-line with the web-server interface. Please follow the link </w:t>
      </w:r>
      <w:r w:rsidR="00A91DD1">
        <w:rPr>
          <w:b/>
          <w:i/>
        </w:rPr>
        <w:t>R</w:t>
      </w:r>
      <w:r w:rsidR="00903967" w:rsidRPr="00047D98">
        <w:rPr>
          <w:b/>
          <w:i/>
        </w:rPr>
        <w:t xml:space="preserve">egistration </w:t>
      </w:r>
      <w:r w:rsidRPr="00047D98">
        <w:t xml:space="preserve">on the </w:t>
      </w:r>
      <w:r w:rsidR="00047D98" w:rsidRPr="00047D98">
        <w:t>Symposium</w:t>
      </w:r>
      <w:r w:rsidR="002F293A" w:rsidRPr="00047D98">
        <w:t xml:space="preserve"> </w:t>
      </w:r>
      <w:r w:rsidRPr="00047D98">
        <w:t>home page</w:t>
      </w:r>
      <w:r w:rsidR="0060405F" w:rsidRPr="00047D98">
        <w:t xml:space="preserve"> </w:t>
      </w:r>
      <w:hyperlink r:id="rId9" w:history="1">
        <w:r w:rsidR="00047D98" w:rsidRPr="00942620">
          <w:rPr>
            <w:rStyle w:val="Hyperlink"/>
          </w:rPr>
          <w:t>http://neurel.etf.bg.ac.rs/</w:t>
        </w:r>
      </w:hyperlink>
      <w:r w:rsidR="00BD64F0" w:rsidRPr="00A91DD1">
        <w:t>.</w:t>
      </w:r>
    </w:p>
    <w:p w:rsidR="00936D4F" w:rsidRPr="00047D98" w:rsidRDefault="007B35A9" w:rsidP="008A093F">
      <w:pPr>
        <w:pStyle w:val="Text"/>
      </w:pPr>
      <w:r w:rsidRPr="00047D98">
        <w:rPr>
          <w:rStyle w:val="Strong"/>
        </w:rPr>
        <w:t>Deadline for submissions of full papers and all</w:t>
      </w:r>
      <w:r w:rsidR="00903967" w:rsidRPr="00047D98">
        <w:rPr>
          <w:color w:val="000000"/>
        </w:rPr>
        <w:t xml:space="preserve"> </w:t>
      </w:r>
      <w:r w:rsidR="00903967" w:rsidRPr="00047D98">
        <w:rPr>
          <w:b/>
          <w:color w:val="000000"/>
        </w:rPr>
        <w:t>i</w:t>
      </w:r>
      <w:r w:rsidR="00936D4F" w:rsidRPr="00047D98">
        <w:rPr>
          <w:b/>
          <w:color w:val="000000"/>
        </w:rPr>
        <w:t xml:space="preserve">mportant </w:t>
      </w:r>
      <w:r w:rsidRPr="00047D98">
        <w:rPr>
          <w:b/>
          <w:color w:val="000000"/>
        </w:rPr>
        <w:t>d</w:t>
      </w:r>
      <w:r w:rsidR="00936D4F" w:rsidRPr="00047D98">
        <w:rPr>
          <w:b/>
          <w:color w:val="000000"/>
        </w:rPr>
        <w:t>ates</w:t>
      </w:r>
      <w:r w:rsidRPr="00047D98">
        <w:rPr>
          <w:color w:val="000000"/>
        </w:rPr>
        <w:t xml:space="preserve"> are posted on the </w:t>
      </w:r>
      <w:r w:rsidR="00047D98" w:rsidRPr="00047D98">
        <w:rPr>
          <w:color w:val="000000"/>
        </w:rPr>
        <w:t>Symposium</w:t>
      </w:r>
      <w:r w:rsidRPr="00047D98">
        <w:rPr>
          <w:color w:val="000000"/>
        </w:rPr>
        <w:t xml:space="preserve"> home page </w:t>
      </w:r>
      <w:hyperlink r:id="rId10" w:history="1">
        <w:r w:rsidR="00047D98" w:rsidRPr="00942620">
          <w:rPr>
            <w:rStyle w:val="Hyperlink"/>
          </w:rPr>
          <w:t>http://neurel.etf.bg.ac.rs/</w:t>
        </w:r>
      </w:hyperlink>
      <w:r w:rsidRPr="00047D98">
        <w:rPr>
          <w:color w:val="0000FF"/>
        </w:rPr>
        <w:t xml:space="preserve">. </w:t>
      </w:r>
      <w:r w:rsidRPr="00047D98">
        <w:t>Please, follow</w:t>
      </w:r>
      <w:r w:rsidR="00ED45F1" w:rsidRPr="00047D98">
        <w:t xml:space="preserve"> the link</w:t>
      </w:r>
      <w:r w:rsidRPr="00047D98">
        <w:rPr>
          <w:b/>
        </w:rPr>
        <w:t xml:space="preserve"> </w:t>
      </w:r>
      <w:r w:rsidR="00047D98" w:rsidRPr="00047D98">
        <w:rPr>
          <w:b/>
          <w:i/>
        </w:rPr>
        <w:t>Information</w:t>
      </w:r>
      <w:r w:rsidR="00A91DD1">
        <w:rPr>
          <w:b/>
          <w:i/>
        </w:rPr>
        <w:t xml:space="preserve"> </w:t>
      </w:r>
      <w:r w:rsidRPr="00047D98">
        <w:t xml:space="preserve">from </w:t>
      </w:r>
      <w:r w:rsidRPr="00A91DD1">
        <w:t xml:space="preserve">the </w:t>
      </w:r>
      <w:r w:rsidRPr="00A91DD1">
        <w:rPr>
          <w:rStyle w:val="Emphasis"/>
          <w:b w:val="0"/>
        </w:rPr>
        <w:t>menu</w:t>
      </w:r>
      <w:r w:rsidRPr="00047D98">
        <w:rPr>
          <w:b/>
        </w:rPr>
        <w:t>.</w:t>
      </w:r>
    </w:p>
    <w:p w:rsidR="00174D3A" w:rsidRPr="00380007" w:rsidRDefault="00947FA3" w:rsidP="008A093F">
      <w:pPr>
        <w:pStyle w:val="Text"/>
        <w:rPr>
          <w:color w:val="0000FF"/>
        </w:rPr>
      </w:pPr>
      <w:r w:rsidRPr="00047D98">
        <w:t xml:space="preserve">All possible modifications and new information will be posted on the </w:t>
      </w:r>
      <w:r w:rsidR="00047D98" w:rsidRPr="00047D98">
        <w:t>Symposium</w:t>
      </w:r>
      <w:r w:rsidRPr="00047D98">
        <w:t xml:space="preserve"> home page </w:t>
      </w:r>
      <w:hyperlink r:id="rId11" w:history="1">
        <w:r w:rsidR="00047D98" w:rsidRPr="00942620">
          <w:rPr>
            <w:rStyle w:val="Hyperlink"/>
          </w:rPr>
          <w:t>http://neurel.etf.bg.ac.rs/</w:t>
        </w:r>
      </w:hyperlink>
      <w:r w:rsidR="00552C35">
        <w:rPr>
          <w:color w:val="0000FF"/>
        </w:rPr>
        <w:t xml:space="preserve"> .</w:t>
      </w:r>
    </w:p>
    <w:p w:rsidR="00764312" w:rsidRDefault="00C876F6" w:rsidP="00B35AC2">
      <w:pPr>
        <w:pStyle w:val="Heading1"/>
        <w:spacing w:before="180" w:after="60"/>
      </w:pPr>
      <w:r w:rsidRPr="00C876F6">
        <w:t xml:space="preserve">Preparation </w:t>
      </w:r>
      <w:r>
        <w:t>o</w:t>
      </w:r>
      <w:r w:rsidRPr="00C876F6">
        <w:t>f Papers</w:t>
      </w:r>
    </w:p>
    <w:p w:rsidR="00764312" w:rsidRDefault="00C876F6">
      <w:pPr>
        <w:pStyle w:val="Heading2"/>
      </w:pPr>
      <w:r w:rsidRPr="00C876F6">
        <w:t>Paper Format</w:t>
      </w:r>
    </w:p>
    <w:p w:rsidR="00C876F6" w:rsidRDefault="00C876F6" w:rsidP="004A01CF">
      <w:pPr>
        <w:pStyle w:val="Text"/>
      </w:pPr>
      <w:r>
        <w:t xml:space="preserve">Please strictly follow </w:t>
      </w:r>
      <w:r w:rsidR="00941BCB">
        <w:t>this specification</w:t>
      </w:r>
      <w:r>
        <w:t xml:space="preserve"> when preparing the final version of the manuscript. Papers not complying with it (especially in layout geometry and typesetting) will not be included in the proceedings</w:t>
      </w:r>
      <w:r w:rsidR="00581195">
        <w:t>.</w:t>
      </w:r>
    </w:p>
    <w:p w:rsidR="00764312" w:rsidRDefault="00C876F6">
      <w:pPr>
        <w:pStyle w:val="Heading2"/>
      </w:pPr>
      <w:r w:rsidRPr="00C876F6">
        <w:t xml:space="preserve">Page </w:t>
      </w:r>
      <w:r w:rsidR="00085624" w:rsidRPr="00A91DD1">
        <w:t>L</w:t>
      </w:r>
      <w:r w:rsidRPr="00A91DD1">
        <w:t>a</w:t>
      </w:r>
      <w:r w:rsidRPr="00C876F6">
        <w:t>you</w:t>
      </w:r>
      <w:r>
        <w:t>t</w:t>
      </w:r>
    </w:p>
    <w:p w:rsidR="00333D20" w:rsidRDefault="00333D20">
      <w:pPr>
        <w:pStyle w:val="Text"/>
      </w:pPr>
      <w:r w:rsidRPr="00333D20">
        <w:t>The paper should be composed using the A4 paper size (210</w:t>
      </w:r>
      <w:r w:rsidR="00406AF7">
        <w:t> </w:t>
      </w:r>
      <w:r w:rsidRPr="00333D20">
        <w:t>mm x 297</w:t>
      </w:r>
      <w:r w:rsidR="00406AF7">
        <w:t> </w:t>
      </w:r>
      <w:r w:rsidRPr="00333D20">
        <w:t xml:space="preserve">mm). </w:t>
      </w:r>
      <w:r w:rsidR="00E60CDE">
        <w:t>M</w:t>
      </w:r>
      <w:r w:rsidR="0048569A">
        <w:t xml:space="preserve">argins </w:t>
      </w:r>
      <w:r w:rsidR="00E60CDE">
        <w:t>in all four sides</w:t>
      </w:r>
      <w:r w:rsidRPr="00333D20">
        <w:t xml:space="preserve"> should be </w:t>
      </w:r>
      <w:r w:rsidR="00B8410B">
        <w:t>20</w:t>
      </w:r>
      <w:r w:rsidR="00406AF7">
        <w:t> </w:t>
      </w:r>
      <w:r w:rsidRPr="00333D20">
        <w:t xml:space="preserve">mm. </w:t>
      </w:r>
    </w:p>
    <w:p w:rsidR="00FA6250" w:rsidRDefault="00FA6250" w:rsidP="00FA6250">
      <w:pPr>
        <w:pStyle w:val="Text"/>
      </w:pPr>
      <w:r>
        <w:t xml:space="preserve">The paper should be set in </w:t>
      </w:r>
      <w:r w:rsidRPr="00FA6250">
        <w:rPr>
          <w:b/>
        </w:rPr>
        <w:t>two columns</w:t>
      </w:r>
      <w:r>
        <w:t xml:space="preserve"> with </w:t>
      </w:r>
      <w:r w:rsidR="00917F5C">
        <w:t>5</w:t>
      </w:r>
      <w:r w:rsidR="001E6164">
        <w:t> </w:t>
      </w:r>
      <w:r>
        <w:t xml:space="preserve">mm column separation. </w:t>
      </w:r>
      <w:r w:rsidR="001E509A">
        <w:t>Please, equalize the length of the columns on the last page.</w:t>
      </w:r>
    </w:p>
    <w:p w:rsidR="00FA6250" w:rsidRPr="0003590F" w:rsidRDefault="00FA6250" w:rsidP="00FA6250">
      <w:pPr>
        <w:pStyle w:val="Text"/>
      </w:pPr>
      <w:r w:rsidRPr="0003590F">
        <w:t xml:space="preserve">The full paper must not exceed </w:t>
      </w:r>
      <w:r w:rsidR="0003590F">
        <w:t xml:space="preserve">six </w:t>
      </w:r>
      <w:r w:rsidRPr="0003590F">
        <w:t>pages in length</w:t>
      </w:r>
      <w:r w:rsidR="003A1AB5" w:rsidRPr="0003590F">
        <w:t>, including figures, tables, and reference</w:t>
      </w:r>
      <w:r w:rsidR="00B41D85" w:rsidRPr="0003590F">
        <w:t>s (</w:t>
      </w:r>
      <w:r w:rsidR="0003590F">
        <w:t>four</w:t>
      </w:r>
      <w:r w:rsidR="003A1AB5" w:rsidRPr="0003590F">
        <w:t xml:space="preserve"> pages are encouraged</w:t>
      </w:r>
      <w:r w:rsidR="00B41D85" w:rsidRPr="0003590F">
        <w:t>)</w:t>
      </w:r>
      <w:r w:rsidR="003A1AB5" w:rsidRPr="0003590F">
        <w:t xml:space="preserve">. </w:t>
      </w:r>
      <w:r w:rsidRPr="0003590F">
        <w:t>Pages should be without page numbers.</w:t>
      </w:r>
    </w:p>
    <w:p w:rsidR="00764312" w:rsidRDefault="00DD1BDE">
      <w:pPr>
        <w:pStyle w:val="Heading2"/>
      </w:pPr>
      <w:r w:rsidRPr="00DD1BDE">
        <w:t>Typesetting</w:t>
      </w:r>
    </w:p>
    <w:p w:rsidR="001E509A" w:rsidRDefault="00B11C46">
      <w:pPr>
        <w:pStyle w:val="Text"/>
      </w:pPr>
      <w:r>
        <w:t>All p</w:t>
      </w:r>
      <w:r w:rsidR="001E509A">
        <w:t>aragraphs should be indented 3.6 mm.</w:t>
      </w:r>
    </w:p>
    <w:p w:rsidR="00764312" w:rsidRDefault="001E509A">
      <w:pPr>
        <w:pStyle w:val="Text"/>
      </w:pPr>
      <w:r>
        <w:t>Times New Roman 10 pt font should be used for normal text in</w:t>
      </w:r>
      <w:r w:rsidR="00702E00">
        <w:t xml:space="preserve"> the body of the paper.</w:t>
      </w:r>
      <w:r w:rsidR="00764312">
        <w:t xml:space="preserve"> </w:t>
      </w:r>
      <w:r w:rsidR="00702E00" w:rsidRPr="00702E00">
        <w:t>Do not underline</w:t>
      </w:r>
      <w:r w:rsidR="00702E00">
        <w:t xml:space="preserve"> text.</w:t>
      </w:r>
    </w:p>
    <w:p w:rsidR="00764312" w:rsidRDefault="00B600DF">
      <w:pPr>
        <w:pStyle w:val="Heading2"/>
      </w:pPr>
      <w:r w:rsidRPr="00B600DF">
        <w:t xml:space="preserve">Title and </w:t>
      </w:r>
      <w:r w:rsidR="00085624" w:rsidRPr="00A91DD1">
        <w:t>A</w:t>
      </w:r>
      <w:r w:rsidRPr="00B600DF">
        <w:t xml:space="preserve">uthor </w:t>
      </w:r>
      <w:r w:rsidR="00085624" w:rsidRPr="00A91DD1">
        <w:t>N</w:t>
      </w:r>
      <w:r w:rsidRPr="00B600DF">
        <w:t>ame(s)</w:t>
      </w:r>
    </w:p>
    <w:p w:rsidR="00B600DF" w:rsidRDefault="00B600DF">
      <w:pPr>
        <w:pStyle w:val="Text"/>
      </w:pPr>
      <w:r w:rsidRPr="00B600DF">
        <w:t xml:space="preserve">The paper title and the author names appear on the first page and should be set centered across the full page width. The title is set in </w:t>
      </w:r>
      <w:r>
        <w:t>24</w:t>
      </w:r>
      <w:r w:rsidR="001E6164">
        <w:t> </w:t>
      </w:r>
      <w:r w:rsidRPr="00B600DF">
        <w:t xml:space="preserve">pt </w:t>
      </w:r>
      <w:r w:rsidR="00204978" w:rsidRPr="00B600DF">
        <w:t>size</w:t>
      </w:r>
      <w:r w:rsidRPr="00B600DF">
        <w:t>. The author names appear below the title in 1</w:t>
      </w:r>
      <w:r>
        <w:t>1</w:t>
      </w:r>
      <w:r w:rsidR="001E6164">
        <w:t> </w:t>
      </w:r>
      <w:r w:rsidRPr="00B600DF">
        <w:t xml:space="preserve">pt size, normal face. </w:t>
      </w:r>
      <w:r w:rsidR="00C5038C">
        <w:t>Paper titles should be written in uppercase and lowercase letters, not all uppercase. Full names of authors are preferred in the author field</w:t>
      </w:r>
      <w:r w:rsidR="00085624">
        <w:t>.</w:t>
      </w:r>
      <w:r w:rsidR="00C5038C">
        <w:t xml:space="preserve"> Put a space between authors' initials. </w:t>
      </w:r>
      <w:r w:rsidRPr="00B600DF">
        <w:t xml:space="preserve">The complete affiliations of the authors should be set </w:t>
      </w:r>
      <w:r w:rsidR="007B35A9">
        <w:t>in footnote</w:t>
      </w:r>
      <w:r w:rsidRPr="00B600DF">
        <w:t xml:space="preserve"> in the first column of the paper.</w:t>
      </w:r>
      <w:r w:rsidR="00204978">
        <w:t xml:space="preserve"> </w:t>
      </w:r>
    </w:p>
    <w:p w:rsidR="00B600DF" w:rsidRDefault="00B600DF" w:rsidP="00B600DF">
      <w:pPr>
        <w:pStyle w:val="Heading2"/>
      </w:pPr>
      <w:r w:rsidRPr="00B600DF">
        <w:t>Abstract</w:t>
      </w:r>
    </w:p>
    <w:p w:rsidR="00B600DF" w:rsidRDefault="00B600DF" w:rsidP="008B09DB">
      <w:pPr>
        <w:pStyle w:val="Text"/>
      </w:pPr>
      <w:r w:rsidRPr="00B600DF">
        <w:t xml:space="preserve">The paper should start with an abstract giving a short </w:t>
      </w:r>
      <w:r w:rsidRPr="00B600DF">
        <w:lastRenderedPageBreak/>
        <w:t xml:space="preserve">overview on the discussed matter and the presented results. </w:t>
      </w:r>
      <w:r w:rsidR="008B09DB" w:rsidRPr="008B09DB">
        <w:t>Abstract should be about 50 words.</w:t>
      </w:r>
      <w:r w:rsidR="008B09DB">
        <w:t xml:space="preserve"> </w:t>
      </w:r>
      <w:r w:rsidR="008B09DB" w:rsidRPr="00B600DF">
        <w:t>It should not exceed 15 lines.</w:t>
      </w:r>
      <w:r w:rsidR="008B09DB">
        <w:t xml:space="preserve"> </w:t>
      </w:r>
      <w:r w:rsidRPr="00B600DF">
        <w:t xml:space="preserve">The abstract should be set </w:t>
      </w:r>
      <w:r>
        <w:t>in 9</w:t>
      </w:r>
      <w:r w:rsidR="0016287C">
        <w:t> </w:t>
      </w:r>
      <w:r>
        <w:t>pt</w:t>
      </w:r>
      <w:r w:rsidR="008B09DB">
        <w:t xml:space="preserve"> font</w:t>
      </w:r>
      <w:r w:rsidRPr="00B600DF">
        <w:t xml:space="preserve"> </w:t>
      </w:r>
      <w:r w:rsidR="008B09DB">
        <w:t>for abstract and 9</w:t>
      </w:r>
      <w:r w:rsidR="0016287C">
        <w:t> </w:t>
      </w:r>
      <w:r w:rsidR="008B09DB">
        <w:t xml:space="preserve">pt </w:t>
      </w:r>
      <w:r w:rsidR="00085624" w:rsidRPr="00A91DD1">
        <w:rPr>
          <w:i/>
        </w:rPr>
        <w:t>I</w:t>
      </w:r>
      <w:r w:rsidR="008B09DB" w:rsidRPr="008B09DB">
        <w:rPr>
          <w:i/>
        </w:rPr>
        <w:t>talic</w:t>
      </w:r>
      <w:r w:rsidR="008B09DB">
        <w:t xml:space="preserve"> </w:t>
      </w:r>
      <w:r w:rsidR="00A21670">
        <w:t>fonts</w:t>
      </w:r>
      <w:r w:rsidR="008B09DB">
        <w:t xml:space="preserve"> for the word “Abstract</w:t>
      </w:r>
      <w:r w:rsidR="0015428E">
        <w:t>.</w:t>
      </w:r>
      <w:r w:rsidR="008B09DB">
        <w:t>”</w:t>
      </w:r>
    </w:p>
    <w:p w:rsidR="00B600DF" w:rsidRDefault="00B600DF" w:rsidP="00B600DF">
      <w:pPr>
        <w:pStyle w:val="Heading2"/>
      </w:pPr>
      <w:r w:rsidRPr="00B600DF">
        <w:t xml:space="preserve">Section </w:t>
      </w:r>
      <w:r w:rsidR="00085624" w:rsidRPr="00A91DD1">
        <w:t>H</w:t>
      </w:r>
      <w:r w:rsidRPr="00B600DF">
        <w:t>eadings</w:t>
      </w:r>
    </w:p>
    <w:p w:rsidR="0080266F" w:rsidRDefault="0080266F" w:rsidP="0080266F">
      <w:pPr>
        <w:pStyle w:val="Text"/>
      </w:pPr>
      <w:r>
        <w:t>Regular paper may be divided in a number of sections. Section titles (including references and acknowl</w:t>
      </w:r>
      <w:r w:rsidR="005C58EE">
        <w:t>edg</w:t>
      </w:r>
      <w:r>
        <w:t xml:space="preserve">ment) should be typed using </w:t>
      </w:r>
      <w:r w:rsidR="004F6394">
        <w:t xml:space="preserve">Times New Roman </w:t>
      </w:r>
      <w:r>
        <w:t xml:space="preserve">10 pt font in the </w:t>
      </w:r>
      <w:r w:rsidR="00B8410B">
        <w:rPr>
          <w:smallCaps/>
        </w:rPr>
        <w:t>S</w:t>
      </w:r>
      <w:r w:rsidR="00B8410B" w:rsidRPr="00B8410B">
        <w:rPr>
          <w:smallCaps/>
        </w:rPr>
        <w:t xml:space="preserve">mall caps </w:t>
      </w:r>
      <w:r>
        <w:t>option</w:t>
      </w:r>
      <w:r w:rsidR="00D10ECF">
        <w:t>, centered</w:t>
      </w:r>
      <w:r>
        <w:t>. For numbering use Roman numer</w:t>
      </w:r>
      <w:r w:rsidR="00B11C46">
        <w:t>als</w:t>
      </w:r>
      <w:r>
        <w:t xml:space="preserve">. </w:t>
      </w:r>
    </w:p>
    <w:p w:rsidR="004D1352" w:rsidRDefault="0080266F" w:rsidP="004D1352">
      <w:pPr>
        <w:pStyle w:val="Text"/>
      </w:pPr>
      <w:r>
        <w:t>T</w:t>
      </w:r>
      <w:r w:rsidR="00B600DF">
        <w:t>he subsection headings appear in 10</w:t>
      </w:r>
      <w:r w:rsidR="0016287C">
        <w:t> </w:t>
      </w:r>
      <w:r w:rsidR="00B600DF">
        <w:t>pt</w:t>
      </w:r>
      <w:r>
        <w:t xml:space="preserve"> </w:t>
      </w:r>
      <w:r w:rsidR="00085624" w:rsidRPr="00A91DD1">
        <w:rPr>
          <w:i/>
        </w:rPr>
        <w:t>I</w:t>
      </w:r>
      <w:r w:rsidRPr="00A91DD1">
        <w:rPr>
          <w:i/>
        </w:rPr>
        <w:t>t</w:t>
      </w:r>
      <w:r w:rsidRPr="008B09DB">
        <w:rPr>
          <w:i/>
        </w:rPr>
        <w:t>alic</w:t>
      </w:r>
      <w:r>
        <w:t xml:space="preserve"> font</w:t>
      </w:r>
      <w:r w:rsidR="00B600DF">
        <w:t xml:space="preserve"> </w:t>
      </w:r>
      <w:r w:rsidR="004D1352">
        <w:t>and they are enumerated by capital letters followed by periods (“</w:t>
      </w:r>
      <w:r w:rsidR="004D1352" w:rsidRPr="004D1352">
        <w:rPr>
          <w:i/>
        </w:rPr>
        <w:t>A</w:t>
      </w:r>
      <w:r w:rsidR="004D1352">
        <w:t>.”, “</w:t>
      </w:r>
      <w:r w:rsidR="004D1352" w:rsidRPr="004D1352">
        <w:rPr>
          <w:i/>
        </w:rPr>
        <w:t>B</w:t>
      </w:r>
      <w:r w:rsidR="004D1352">
        <w:t>.”, etc.)</w:t>
      </w:r>
      <w:r w:rsidR="004D1352" w:rsidRPr="004D1352">
        <w:t xml:space="preserve"> </w:t>
      </w:r>
      <w:r w:rsidR="004D1352">
        <w:t>and are flush left above their sections. The first letter of each word is capitalized.</w:t>
      </w:r>
    </w:p>
    <w:p w:rsidR="00A04432" w:rsidRDefault="00A04432" w:rsidP="00A04432">
      <w:pPr>
        <w:pStyle w:val="Heading2"/>
      </w:pPr>
      <w:r w:rsidRPr="00634D3D">
        <w:t xml:space="preserve">Figures and </w:t>
      </w:r>
      <w:r w:rsidR="00085624" w:rsidRPr="00A91DD1">
        <w:t>T</w:t>
      </w:r>
      <w:r w:rsidRPr="00634D3D">
        <w:t>ables</w:t>
      </w:r>
    </w:p>
    <w:p w:rsidR="00A04432" w:rsidRDefault="00A04432" w:rsidP="00DC447E">
      <w:pPr>
        <w:pStyle w:val="Text"/>
      </w:pPr>
      <w:r>
        <w:t>Figures and tables should be placed as close as possible to the text where they are first referenced to. F</w:t>
      </w:r>
      <w:r w:rsidRPr="00634D3D">
        <w:t>igures should be numbered in the order of appearance in the paper. Figures should be positioned within a single column or they can span two columns. In the latter case they should be placed at the top of a page</w:t>
      </w:r>
      <w:r>
        <w:t xml:space="preserve">. Place figure captions below the figures; place table titles above the tables. </w:t>
      </w:r>
      <w:r w:rsidRPr="00A91DD1">
        <w:t>The captions are centered</w:t>
      </w:r>
      <w:r w:rsidR="005B29EB">
        <w:t xml:space="preserve"> </w:t>
      </w:r>
      <w:r>
        <w:t xml:space="preserve">within a column. If your figure has two parts, include the labels “(a)” and “(b)” as part of the artwork. Please verify that the figures and tables you mention in the text actually exist. Use the abbreviation “Fig.” even at the beginning of a sentence. </w:t>
      </w:r>
    </w:p>
    <w:p w:rsidR="008B1B34" w:rsidRDefault="008B1B34" w:rsidP="00DC447E">
      <w:pPr>
        <w:pStyle w:val="Text"/>
      </w:pPr>
    </w:p>
    <w:p w:rsidR="008B1B34" w:rsidRPr="00B7518A" w:rsidRDefault="008B1B34" w:rsidP="008B1B34">
      <w:pPr>
        <w:pStyle w:val="Text"/>
        <w:jc w:val="center"/>
        <w:rPr>
          <w:smallCaps/>
          <w:sz w:val="18"/>
          <w:szCs w:val="18"/>
        </w:rPr>
      </w:pPr>
      <w:r w:rsidRPr="00B7518A">
        <w:rPr>
          <w:smallCaps/>
          <w:sz w:val="18"/>
          <w:szCs w:val="18"/>
        </w:rPr>
        <w:t xml:space="preserve">Table </w:t>
      </w:r>
      <w:r w:rsidR="00177ADA">
        <w:rPr>
          <w:smallCaps/>
          <w:sz w:val="18"/>
          <w:szCs w:val="18"/>
        </w:rPr>
        <w:t>I</w:t>
      </w:r>
      <w:r w:rsidRPr="00B7518A">
        <w:rPr>
          <w:smallCaps/>
          <w:sz w:val="18"/>
          <w:szCs w:val="18"/>
        </w:rPr>
        <w:t xml:space="preserve">: </w:t>
      </w:r>
      <w:r w:rsidR="00D54D34">
        <w:rPr>
          <w:smallCaps/>
          <w:sz w:val="18"/>
          <w:szCs w:val="18"/>
        </w:rPr>
        <w:t>SI base units</w:t>
      </w:r>
    </w:p>
    <w:tbl>
      <w:tblPr>
        <w:tblW w:w="0" w:type="auto"/>
        <w:jc w:val="center"/>
        <w:tblInd w:w="-164" w:type="dxa"/>
        <w:tblBorders>
          <w:top w:val="single" w:sz="12" w:space="0" w:color="000000"/>
          <w:bottom w:val="single" w:sz="12" w:space="0" w:color="000000"/>
        </w:tblBorders>
        <w:tblLook w:val="01E0"/>
      </w:tblPr>
      <w:tblGrid>
        <w:gridCol w:w="1052"/>
        <w:gridCol w:w="993"/>
        <w:gridCol w:w="2467"/>
      </w:tblGrid>
      <w:tr w:rsidR="00D54D34" w:rsidTr="005B46EC">
        <w:trPr>
          <w:jc w:val="center"/>
        </w:trPr>
        <w:tc>
          <w:tcPr>
            <w:tcW w:w="1052" w:type="dxa"/>
            <w:tcBorders>
              <w:top w:val="single" w:sz="12" w:space="0" w:color="000000"/>
              <w:bottom w:val="single" w:sz="6" w:space="0" w:color="000000"/>
              <w:right w:val="single" w:sz="12" w:space="0" w:color="000000"/>
            </w:tcBorders>
            <w:shd w:val="clear" w:color="auto" w:fill="auto"/>
          </w:tcPr>
          <w:p w:rsidR="00D54D34" w:rsidRPr="00B07006" w:rsidRDefault="00D54D34" w:rsidP="00D54D34">
            <w:pPr>
              <w:pStyle w:val="Text"/>
              <w:ind w:firstLine="0"/>
              <w:jc w:val="center"/>
              <w:rPr>
                <w:b/>
                <w:i/>
                <w:iCs/>
              </w:rPr>
            </w:pPr>
            <w:r>
              <w:rPr>
                <w:rFonts w:ascii="TimesNewRomanPSMT" w:eastAsia="MS Mincho" w:hAnsi="TimesNewRomanPSMT" w:cs="TimesNewRomanPSMT"/>
                <w:b/>
                <w:i/>
                <w:iCs/>
                <w:lang w:eastAsia="ja-JP"/>
              </w:rPr>
              <w:t>Unit nam</w:t>
            </w:r>
            <w:r w:rsidRPr="00B07006">
              <w:rPr>
                <w:rFonts w:ascii="TimesNewRomanPSMT" w:eastAsia="MS Mincho" w:hAnsi="TimesNewRomanPSMT" w:cs="TimesNewRomanPSMT"/>
                <w:b/>
                <w:i/>
                <w:iCs/>
                <w:lang w:eastAsia="ja-JP"/>
              </w:rPr>
              <w:t>e</w:t>
            </w:r>
          </w:p>
        </w:tc>
        <w:tc>
          <w:tcPr>
            <w:tcW w:w="993" w:type="dxa"/>
            <w:tcBorders>
              <w:top w:val="single" w:sz="12" w:space="0" w:color="000000"/>
              <w:left w:val="single" w:sz="12" w:space="0" w:color="000000"/>
              <w:bottom w:val="single" w:sz="6" w:space="0" w:color="000000"/>
              <w:right w:val="single" w:sz="12" w:space="0" w:color="000000"/>
            </w:tcBorders>
          </w:tcPr>
          <w:p w:rsidR="00D54D34" w:rsidRPr="00B07006" w:rsidRDefault="00D54D34" w:rsidP="00D54D34">
            <w:pPr>
              <w:pStyle w:val="Text"/>
              <w:ind w:firstLine="0"/>
              <w:jc w:val="center"/>
              <w:rPr>
                <w:b/>
                <w:i/>
                <w:iCs/>
              </w:rPr>
            </w:pPr>
            <w:r>
              <w:rPr>
                <w:b/>
                <w:i/>
                <w:iCs/>
              </w:rPr>
              <w:t>Unit symbol</w:t>
            </w:r>
          </w:p>
        </w:tc>
        <w:tc>
          <w:tcPr>
            <w:tcW w:w="2467" w:type="dxa"/>
            <w:tcBorders>
              <w:top w:val="single" w:sz="12" w:space="0" w:color="000000"/>
              <w:left w:val="single" w:sz="12" w:space="0" w:color="000000"/>
              <w:bottom w:val="single" w:sz="6" w:space="0" w:color="000000"/>
            </w:tcBorders>
            <w:shd w:val="clear" w:color="auto" w:fill="auto"/>
          </w:tcPr>
          <w:p w:rsidR="00D54D34" w:rsidRPr="00B07006" w:rsidRDefault="00D54D34" w:rsidP="00D54D34">
            <w:pPr>
              <w:pStyle w:val="Text"/>
              <w:ind w:firstLine="0"/>
              <w:jc w:val="center"/>
              <w:rPr>
                <w:b/>
                <w:i/>
                <w:iCs/>
              </w:rPr>
            </w:pPr>
            <w:r>
              <w:rPr>
                <w:b/>
                <w:i/>
                <w:iCs/>
              </w:rPr>
              <w:t>Quantity name</w:t>
            </w:r>
          </w:p>
        </w:tc>
      </w:tr>
      <w:tr w:rsidR="00D54D34" w:rsidTr="005B46EC">
        <w:trPr>
          <w:jc w:val="center"/>
        </w:trPr>
        <w:tc>
          <w:tcPr>
            <w:tcW w:w="1052" w:type="dxa"/>
            <w:tcBorders>
              <w:right w:val="single" w:sz="12" w:space="0" w:color="000000"/>
            </w:tcBorders>
            <w:shd w:val="clear" w:color="auto" w:fill="auto"/>
          </w:tcPr>
          <w:p w:rsidR="00D54D34" w:rsidRPr="00B73C3B" w:rsidRDefault="00D54D34" w:rsidP="00D54D34">
            <w:pPr>
              <w:pStyle w:val="Text"/>
              <w:ind w:firstLine="0"/>
              <w:jc w:val="center"/>
            </w:pPr>
            <w:r>
              <w:rPr>
                <w:rFonts w:ascii="TimesNewRomanPSMT" w:eastAsia="MS Mincho" w:hAnsi="TimesNewRomanPSMT" w:cs="TimesNewRomanPSMT"/>
                <w:lang w:eastAsia="ja-JP"/>
              </w:rPr>
              <w:t>meter</w:t>
            </w:r>
          </w:p>
        </w:tc>
        <w:tc>
          <w:tcPr>
            <w:tcW w:w="993" w:type="dxa"/>
            <w:tcBorders>
              <w:left w:val="single" w:sz="12" w:space="0" w:color="000000"/>
              <w:right w:val="single" w:sz="12" w:space="0" w:color="000000"/>
            </w:tcBorders>
          </w:tcPr>
          <w:p w:rsidR="00D54D34" w:rsidRPr="00B73C3B" w:rsidRDefault="00D54D34" w:rsidP="00D54D34">
            <w:pPr>
              <w:pStyle w:val="Text"/>
              <w:ind w:firstLine="0"/>
              <w:jc w:val="center"/>
            </w:pPr>
            <w:r>
              <w:t>m</w:t>
            </w:r>
          </w:p>
        </w:tc>
        <w:tc>
          <w:tcPr>
            <w:tcW w:w="2467" w:type="dxa"/>
            <w:tcBorders>
              <w:left w:val="single" w:sz="12" w:space="0" w:color="000000"/>
            </w:tcBorders>
            <w:shd w:val="clear" w:color="auto" w:fill="auto"/>
          </w:tcPr>
          <w:p w:rsidR="00D54D34" w:rsidRPr="00B73C3B" w:rsidRDefault="00D54D34" w:rsidP="00D54D34">
            <w:pPr>
              <w:pStyle w:val="Text"/>
              <w:ind w:firstLine="0"/>
              <w:jc w:val="center"/>
            </w:pPr>
            <w:r>
              <w:t>length</w:t>
            </w:r>
          </w:p>
        </w:tc>
      </w:tr>
      <w:tr w:rsidR="00D54D34" w:rsidTr="005B46EC">
        <w:trPr>
          <w:jc w:val="center"/>
        </w:trPr>
        <w:tc>
          <w:tcPr>
            <w:tcW w:w="1052" w:type="dxa"/>
            <w:tcBorders>
              <w:right w:val="single" w:sz="12" w:space="0" w:color="000000"/>
            </w:tcBorders>
            <w:shd w:val="clear" w:color="auto" w:fill="auto"/>
          </w:tcPr>
          <w:p w:rsidR="00D54D34" w:rsidRPr="00B73C3B" w:rsidRDefault="00D54D34" w:rsidP="00D54D34">
            <w:pPr>
              <w:pStyle w:val="Text"/>
              <w:ind w:firstLine="0"/>
              <w:jc w:val="center"/>
            </w:pPr>
            <w:r>
              <w:rPr>
                <w:rFonts w:ascii="TimesNewRomanPSMT" w:eastAsia="MS Mincho" w:hAnsi="TimesNewRomanPSMT" w:cs="TimesNewRomanPSMT"/>
                <w:lang w:eastAsia="ja-JP"/>
              </w:rPr>
              <w:t>kilogram</w:t>
            </w:r>
          </w:p>
        </w:tc>
        <w:tc>
          <w:tcPr>
            <w:tcW w:w="993" w:type="dxa"/>
            <w:tcBorders>
              <w:left w:val="single" w:sz="12" w:space="0" w:color="000000"/>
              <w:right w:val="single" w:sz="12" w:space="0" w:color="000000"/>
            </w:tcBorders>
          </w:tcPr>
          <w:p w:rsidR="00D54D34" w:rsidRPr="00B73C3B" w:rsidRDefault="00D54D34" w:rsidP="00D54D34">
            <w:pPr>
              <w:pStyle w:val="Text"/>
              <w:ind w:firstLine="0"/>
              <w:jc w:val="center"/>
            </w:pPr>
            <w:r>
              <w:t>kg</w:t>
            </w:r>
          </w:p>
        </w:tc>
        <w:tc>
          <w:tcPr>
            <w:tcW w:w="2467" w:type="dxa"/>
            <w:tcBorders>
              <w:left w:val="single" w:sz="12" w:space="0" w:color="000000"/>
            </w:tcBorders>
            <w:shd w:val="clear" w:color="auto" w:fill="auto"/>
          </w:tcPr>
          <w:p w:rsidR="00D54D34" w:rsidRPr="00B73C3B" w:rsidRDefault="00D54D34" w:rsidP="00D54D34">
            <w:pPr>
              <w:pStyle w:val="Text"/>
              <w:ind w:firstLine="0"/>
              <w:jc w:val="center"/>
            </w:pPr>
            <w:r w:rsidRPr="00B73C3B">
              <w:t>m</w:t>
            </w:r>
            <w:r>
              <w:t>ass</w:t>
            </w:r>
          </w:p>
        </w:tc>
      </w:tr>
      <w:tr w:rsidR="00D54D34" w:rsidTr="005B46EC">
        <w:trPr>
          <w:jc w:val="center"/>
        </w:trPr>
        <w:tc>
          <w:tcPr>
            <w:tcW w:w="1052" w:type="dxa"/>
            <w:tcBorders>
              <w:bottom w:val="nil"/>
              <w:right w:val="single" w:sz="12" w:space="0" w:color="000000"/>
            </w:tcBorders>
            <w:shd w:val="clear" w:color="auto" w:fill="auto"/>
          </w:tcPr>
          <w:p w:rsidR="00D54D34" w:rsidRPr="00B73C3B" w:rsidRDefault="00D54D34" w:rsidP="00D54D34">
            <w:pPr>
              <w:pStyle w:val="Text"/>
              <w:ind w:firstLine="0"/>
              <w:jc w:val="center"/>
            </w:pPr>
            <w:r>
              <w:rPr>
                <w:rFonts w:ascii="TimesNewRomanPSMT" w:eastAsia="MS Mincho" w:hAnsi="TimesNewRomanPSMT" w:cs="TimesNewRomanPSMT"/>
                <w:lang w:eastAsia="ja-JP"/>
              </w:rPr>
              <w:t>second</w:t>
            </w:r>
          </w:p>
        </w:tc>
        <w:tc>
          <w:tcPr>
            <w:tcW w:w="993" w:type="dxa"/>
            <w:tcBorders>
              <w:left w:val="single" w:sz="12" w:space="0" w:color="000000"/>
              <w:bottom w:val="nil"/>
              <w:right w:val="single" w:sz="12" w:space="0" w:color="000000"/>
            </w:tcBorders>
          </w:tcPr>
          <w:p w:rsidR="00D54D34" w:rsidRPr="00B73C3B" w:rsidRDefault="00D54D34" w:rsidP="00D54D34">
            <w:pPr>
              <w:pStyle w:val="Text"/>
              <w:ind w:firstLine="0"/>
              <w:jc w:val="center"/>
            </w:pPr>
            <w:r>
              <w:t>s</w:t>
            </w:r>
          </w:p>
        </w:tc>
        <w:tc>
          <w:tcPr>
            <w:tcW w:w="2467" w:type="dxa"/>
            <w:tcBorders>
              <w:left w:val="single" w:sz="12" w:space="0" w:color="000000"/>
              <w:bottom w:val="nil"/>
            </w:tcBorders>
            <w:shd w:val="clear" w:color="auto" w:fill="auto"/>
          </w:tcPr>
          <w:p w:rsidR="00D54D34" w:rsidRPr="00B73C3B" w:rsidRDefault="00D54D34" w:rsidP="00D54D34">
            <w:pPr>
              <w:pStyle w:val="Text"/>
              <w:ind w:firstLine="0"/>
              <w:jc w:val="center"/>
            </w:pPr>
            <w:r>
              <w:t>time</w:t>
            </w:r>
          </w:p>
        </w:tc>
      </w:tr>
      <w:tr w:rsidR="00D54D34" w:rsidRPr="006201EB" w:rsidTr="005B46EC">
        <w:trPr>
          <w:jc w:val="center"/>
        </w:trPr>
        <w:tc>
          <w:tcPr>
            <w:tcW w:w="1052" w:type="dxa"/>
            <w:tcBorders>
              <w:top w:val="nil"/>
              <w:bottom w:val="nil"/>
              <w:right w:val="single" w:sz="12" w:space="0" w:color="000000"/>
            </w:tcBorders>
            <w:shd w:val="clear" w:color="auto" w:fill="auto"/>
          </w:tcPr>
          <w:p w:rsidR="00D54D34" w:rsidRPr="00D54D34" w:rsidRDefault="00D54D34" w:rsidP="00D54D34">
            <w:pPr>
              <w:pStyle w:val="Text"/>
              <w:ind w:firstLine="0"/>
              <w:jc w:val="center"/>
              <w:rPr>
                <w:bCs/>
              </w:rPr>
            </w:pPr>
            <w:r>
              <w:rPr>
                <w:rFonts w:ascii="TimesNewRomanPSMT" w:eastAsia="MS Mincho" w:hAnsi="TimesNewRomanPSMT" w:cs="TimesNewRomanPSMT"/>
                <w:bCs/>
                <w:lang w:eastAsia="ja-JP"/>
              </w:rPr>
              <w:t>a</w:t>
            </w:r>
            <w:r w:rsidRPr="00D54D34">
              <w:rPr>
                <w:rFonts w:ascii="TimesNewRomanPSMT" w:eastAsia="MS Mincho" w:hAnsi="TimesNewRomanPSMT" w:cs="TimesNewRomanPSMT"/>
                <w:bCs/>
                <w:lang w:eastAsia="ja-JP"/>
              </w:rPr>
              <w:t>mpere</w:t>
            </w:r>
          </w:p>
        </w:tc>
        <w:tc>
          <w:tcPr>
            <w:tcW w:w="993" w:type="dxa"/>
            <w:tcBorders>
              <w:top w:val="nil"/>
              <w:left w:val="single" w:sz="12" w:space="0" w:color="000000"/>
              <w:bottom w:val="nil"/>
              <w:right w:val="single" w:sz="12" w:space="0" w:color="000000"/>
            </w:tcBorders>
          </w:tcPr>
          <w:p w:rsidR="00D54D34" w:rsidRPr="00B73C3B" w:rsidRDefault="00D54D34" w:rsidP="00D54D34">
            <w:pPr>
              <w:pStyle w:val="Text"/>
              <w:ind w:firstLine="0"/>
              <w:jc w:val="center"/>
            </w:pPr>
            <w:r>
              <w:t>A</w:t>
            </w:r>
          </w:p>
        </w:tc>
        <w:tc>
          <w:tcPr>
            <w:tcW w:w="2467" w:type="dxa"/>
            <w:tcBorders>
              <w:top w:val="nil"/>
              <w:left w:val="single" w:sz="12" w:space="0" w:color="000000"/>
              <w:bottom w:val="nil"/>
            </w:tcBorders>
            <w:shd w:val="clear" w:color="auto" w:fill="auto"/>
          </w:tcPr>
          <w:p w:rsidR="00D54D34" w:rsidRPr="00B73C3B" w:rsidRDefault="00D54D34" w:rsidP="00D54D34">
            <w:pPr>
              <w:pStyle w:val="Text"/>
              <w:ind w:firstLine="0"/>
              <w:jc w:val="center"/>
            </w:pPr>
            <w:r>
              <w:t>electric current</w:t>
            </w:r>
          </w:p>
        </w:tc>
      </w:tr>
      <w:tr w:rsidR="00D54D34" w:rsidRPr="006201EB" w:rsidTr="005B46EC">
        <w:trPr>
          <w:jc w:val="center"/>
        </w:trPr>
        <w:tc>
          <w:tcPr>
            <w:tcW w:w="1052" w:type="dxa"/>
            <w:tcBorders>
              <w:top w:val="nil"/>
              <w:bottom w:val="nil"/>
              <w:right w:val="single" w:sz="12" w:space="0" w:color="000000"/>
            </w:tcBorders>
            <w:shd w:val="clear" w:color="auto" w:fill="auto"/>
          </w:tcPr>
          <w:p w:rsidR="00D54D34" w:rsidRDefault="005B46EC" w:rsidP="00D54D34">
            <w:pPr>
              <w:pStyle w:val="Text"/>
              <w:ind w:firstLine="0"/>
              <w:jc w:val="center"/>
              <w:rPr>
                <w:rFonts w:ascii="TimesNewRomanPSMT" w:eastAsia="MS Mincho" w:hAnsi="TimesNewRomanPSMT" w:cs="TimesNewRomanPSMT"/>
                <w:bCs/>
                <w:lang w:eastAsia="ja-JP"/>
              </w:rPr>
            </w:pPr>
            <w:r>
              <w:rPr>
                <w:rFonts w:ascii="TimesNewRomanPSMT" w:eastAsia="MS Mincho" w:hAnsi="TimesNewRomanPSMT" w:cs="TimesNewRomanPSMT"/>
                <w:bCs/>
                <w:lang w:eastAsia="ja-JP"/>
              </w:rPr>
              <w:t>kelvin</w:t>
            </w:r>
          </w:p>
        </w:tc>
        <w:tc>
          <w:tcPr>
            <w:tcW w:w="993" w:type="dxa"/>
            <w:tcBorders>
              <w:top w:val="nil"/>
              <w:left w:val="single" w:sz="12" w:space="0" w:color="000000"/>
              <w:bottom w:val="nil"/>
              <w:right w:val="single" w:sz="12" w:space="0" w:color="000000"/>
            </w:tcBorders>
          </w:tcPr>
          <w:p w:rsidR="00D54D34" w:rsidRDefault="005B46EC" w:rsidP="00D54D34">
            <w:pPr>
              <w:pStyle w:val="Text"/>
              <w:ind w:firstLine="0"/>
              <w:jc w:val="center"/>
            </w:pPr>
            <w:r>
              <w:t>K</w:t>
            </w:r>
          </w:p>
        </w:tc>
        <w:tc>
          <w:tcPr>
            <w:tcW w:w="2467" w:type="dxa"/>
            <w:tcBorders>
              <w:top w:val="nil"/>
              <w:left w:val="single" w:sz="12" w:space="0" w:color="000000"/>
              <w:bottom w:val="nil"/>
            </w:tcBorders>
            <w:shd w:val="clear" w:color="auto" w:fill="auto"/>
          </w:tcPr>
          <w:p w:rsidR="00D54D34" w:rsidRDefault="005B46EC" w:rsidP="00D54D34">
            <w:pPr>
              <w:pStyle w:val="Text"/>
              <w:ind w:firstLine="0"/>
              <w:jc w:val="center"/>
            </w:pPr>
            <w:r w:rsidRPr="005B46EC">
              <w:t>thermodynamic temperature</w:t>
            </w:r>
          </w:p>
        </w:tc>
      </w:tr>
      <w:tr w:rsidR="00D54D34" w:rsidRPr="006201EB" w:rsidTr="005B46EC">
        <w:trPr>
          <w:jc w:val="center"/>
        </w:trPr>
        <w:tc>
          <w:tcPr>
            <w:tcW w:w="1052" w:type="dxa"/>
            <w:tcBorders>
              <w:top w:val="nil"/>
              <w:bottom w:val="nil"/>
              <w:right w:val="single" w:sz="12" w:space="0" w:color="000000"/>
            </w:tcBorders>
            <w:shd w:val="clear" w:color="auto" w:fill="auto"/>
          </w:tcPr>
          <w:p w:rsidR="00D54D34" w:rsidRDefault="005B46EC" w:rsidP="00D54D34">
            <w:pPr>
              <w:pStyle w:val="Text"/>
              <w:ind w:firstLine="0"/>
              <w:jc w:val="center"/>
              <w:rPr>
                <w:rFonts w:ascii="TimesNewRomanPSMT" w:eastAsia="MS Mincho" w:hAnsi="TimesNewRomanPSMT" w:cs="TimesNewRomanPSMT"/>
                <w:bCs/>
                <w:lang w:eastAsia="ja-JP"/>
              </w:rPr>
            </w:pPr>
            <w:r>
              <w:rPr>
                <w:rFonts w:ascii="TimesNewRomanPSMT" w:eastAsia="MS Mincho" w:hAnsi="TimesNewRomanPSMT" w:cs="TimesNewRomanPSMT"/>
                <w:bCs/>
                <w:lang w:eastAsia="ja-JP"/>
              </w:rPr>
              <w:t>mole</w:t>
            </w:r>
          </w:p>
        </w:tc>
        <w:tc>
          <w:tcPr>
            <w:tcW w:w="993" w:type="dxa"/>
            <w:tcBorders>
              <w:top w:val="nil"/>
              <w:left w:val="single" w:sz="12" w:space="0" w:color="000000"/>
              <w:bottom w:val="nil"/>
              <w:right w:val="single" w:sz="12" w:space="0" w:color="000000"/>
            </w:tcBorders>
          </w:tcPr>
          <w:p w:rsidR="00D54D34" w:rsidRDefault="005B46EC" w:rsidP="00D54D34">
            <w:pPr>
              <w:pStyle w:val="Text"/>
              <w:ind w:firstLine="0"/>
              <w:jc w:val="center"/>
            </w:pPr>
            <w:r>
              <w:t>mol</w:t>
            </w:r>
          </w:p>
        </w:tc>
        <w:tc>
          <w:tcPr>
            <w:tcW w:w="2467" w:type="dxa"/>
            <w:tcBorders>
              <w:top w:val="nil"/>
              <w:left w:val="single" w:sz="12" w:space="0" w:color="000000"/>
              <w:bottom w:val="nil"/>
            </w:tcBorders>
            <w:shd w:val="clear" w:color="auto" w:fill="auto"/>
          </w:tcPr>
          <w:p w:rsidR="00D54D34" w:rsidRDefault="005B46EC" w:rsidP="00D54D34">
            <w:pPr>
              <w:pStyle w:val="Text"/>
              <w:ind w:firstLine="0"/>
              <w:jc w:val="center"/>
            </w:pPr>
            <w:r w:rsidRPr="005B46EC">
              <w:t>amount of substance</w:t>
            </w:r>
          </w:p>
        </w:tc>
      </w:tr>
      <w:tr w:rsidR="00D54D34" w:rsidRPr="006201EB" w:rsidTr="005B46EC">
        <w:trPr>
          <w:jc w:val="center"/>
        </w:trPr>
        <w:tc>
          <w:tcPr>
            <w:tcW w:w="1052" w:type="dxa"/>
            <w:tcBorders>
              <w:top w:val="nil"/>
              <w:bottom w:val="single" w:sz="12" w:space="0" w:color="000000"/>
              <w:right w:val="single" w:sz="12" w:space="0" w:color="000000"/>
            </w:tcBorders>
            <w:shd w:val="clear" w:color="auto" w:fill="auto"/>
          </w:tcPr>
          <w:p w:rsidR="00D54D34" w:rsidRDefault="005B46EC" w:rsidP="00D54D34">
            <w:pPr>
              <w:pStyle w:val="Text"/>
              <w:ind w:firstLine="0"/>
              <w:jc w:val="center"/>
              <w:rPr>
                <w:rFonts w:ascii="TimesNewRomanPSMT" w:eastAsia="MS Mincho" w:hAnsi="TimesNewRomanPSMT" w:cs="TimesNewRomanPSMT"/>
                <w:bCs/>
                <w:lang w:eastAsia="ja-JP"/>
              </w:rPr>
            </w:pPr>
            <w:r>
              <w:rPr>
                <w:rFonts w:ascii="TimesNewRomanPSMT" w:eastAsia="MS Mincho" w:hAnsi="TimesNewRomanPSMT" w:cs="TimesNewRomanPSMT"/>
                <w:bCs/>
                <w:lang w:eastAsia="ja-JP"/>
              </w:rPr>
              <w:t>candela</w:t>
            </w:r>
          </w:p>
        </w:tc>
        <w:tc>
          <w:tcPr>
            <w:tcW w:w="993" w:type="dxa"/>
            <w:tcBorders>
              <w:top w:val="nil"/>
              <w:left w:val="single" w:sz="12" w:space="0" w:color="000000"/>
              <w:bottom w:val="single" w:sz="12" w:space="0" w:color="000000"/>
              <w:right w:val="single" w:sz="12" w:space="0" w:color="000000"/>
            </w:tcBorders>
          </w:tcPr>
          <w:p w:rsidR="00D54D34" w:rsidRDefault="005B46EC" w:rsidP="00D54D34">
            <w:pPr>
              <w:pStyle w:val="Text"/>
              <w:ind w:firstLine="0"/>
              <w:jc w:val="center"/>
            </w:pPr>
            <w:r>
              <w:t>cd</w:t>
            </w:r>
          </w:p>
        </w:tc>
        <w:tc>
          <w:tcPr>
            <w:tcW w:w="2467" w:type="dxa"/>
            <w:tcBorders>
              <w:top w:val="nil"/>
              <w:left w:val="single" w:sz="12" w:space="0" w:color="000000"/>
              <w:bottom w:val="single" w:sz="12" w:space="0" w:color="000000"/>
            </w:tcBorders>
            <w:shd w:val="clear" w:color="auto" w:fill="auto"/>
          </w:tcPr>
          <w:p w:rsidR="00D54D34" w:rsidRDefault="005B46EC" w:rsidP="00D54D34">
            <w:pPr>
              <w:pStyle w:val="Text"/>
              <w:ind w:firstLine="0"/>
              <w:jc w:val="center"/>
            </w:pPr>
            <w:r w:rsidRPr="005B46EC">
              <w:t>luminous intensity</w:t>
            </w:r>
          </w:p>
        </w:tc>
      </w:tr>
    </w:tbl>
    <w:p w:rsidR="00764312" w:rsidRDefault="00764312">
      <w:pPr>
        <w:pStyle w:val="Text"/>
      </w:pPr>
    </w:p>
    <w:p w:rsidR="003A7903" w:rsidRDefault="00CB36C5">
      <w:pPr>
        <w:pStyle w:val="Text"/>
      </w:pPr>
      <w:r>
        <w:rPr>
          <w:noProof/>
        </w:rPr>
        <w:drawing>
          <wp:inline distT="0" distB="0" distL="0" distR="0">
            <wp:extent cx="2984602" cy="1706400"/>
            <wp:effectExtent l="19050" t="0" r="6248" b="0"/>
            <wp:docPr id="1" name="Picture 1" descr="Hvat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taj"/>
                    <pic:cNvPicPr>
                      <a:picLocks noChangeAspect="1" noChangeArrowheads="1"/>
                    </pic:cNvPicPr>
                  </pic:nvPicPr>
                  <pic:blipFill>
                    <a:blip r:embed="rId12" cstate="print"/>
                    <a:srcRect/>
                    <a:stretch>
                      <a:fillRect/>
                    </a:stretch>
                  </pic:blipFill>
                  <pic:spPr bwMode="auto">
                    <a:xfrm>
                      <a:off x="0" y="0"/>
                      <a:ext cx="2984602" cy="1706400"/>
                    </a:xfrm>
                    <a:prstGeom prst="rect">
                      <a:avLst/>
                    </a:prstGeom>
                    <a:noFill/>
                    <a:ln w="9525">
                      <a:noFill/>
                      <a:miter lim="800000"/>
                      <a:headEnd/>
                      <a:tailEnd/>
                    </a:ln>
                  </pic:spPr>
                </pic:pic>
              </a:graphicData>
            </a:graphic>
          </wp:inline>
        </w:drawing>
      </w:r>
    </w:p>
    <w:p w:rsidR="0044231D" w:rsidRDefault="0044231D" w:rsidP="00A91DD1">
      <w:pPr>
        <w:pStyle w:val="Text"/>
        <w:ind w:left="204" w:firstLine="0"/>
        <w:jc w:val="center"/>
        <w:rPr>
          <w:sz w:val="18"/>
        </w:rPr>
      </w:pPr>
      <w:r w:rsidRPr="00A91DD1">
        <w:rPr>
          <w:sz w:val="18"/>
        </w:rPr>
        <w:t>Fig</w:t>
      </w:r>
      <w:r w:rsidR="00400325" w:rsidRPr="00A91DD1">
        <w:rPr>
          <w:sz w:val="18"/>
        </w:rPr>
        <w:t>.</w:t>
      </w:r>
      <w:r w:rsidRPr="00A91DD1">
        <w:rPr>
          <w:sz w:val="18"/>
        </w:rPr>
        <w:t xml:space="preserve"> 1</w:t>
      </w:r>
      <w:r w:rsidR="00400325" w:rsidRPr="00A91DD1">
        <w:rPr>
          <w:sz w:val="18"/>
        </w:rPr>
        <w:t xml:space="preserve">. </w:t>
      </w:r>
      <w:r w:rsidR="003A7903" w:rsidRPr="00A91DD1">
        <w:rPr>
          <w:sz w:val="18"/>
        </w:rPr>
        <w:t>Sigmoid function, (</w:t>
      </w:r>
      <w:r w:rsidR="003A7903" w:rsidRPr="00A91DD1">
        <w:rPr>
          <w:rFonts w:ascii="Cambria Math" w:hAnsi="Cambria Math" w:cs="Cambria Math"/>
          <w:sz w:val="18"/>
        </w:rPr>
        <w:t>𝑡</w:t>
      </w:r>
      <w:r w:rsidR="003A7903" w:rsidRPr="00A91DD1">
        <w:rPr>
          <w:sz w:val="18"/>
        </w:rPr>
        <w:t xml:space="preserve">), for different values of parameter Q. </w:t>
      </w:r>
      <w:r w:rsidR="00D54D34" w:rsidRPr="00A91DD1">
        <w:rPr>
          <w:sz w:val="18"/>
        </w:rPr>
        <w:t>(</w:t>
      </w:r>
      <w:r w:rsidR="00400325" w:rsidRPr="00A91DD1">
        <w:rPr>
          <w:sz w:val="18"/>
        </w:rPr>
        <w:t xml:space="preserve">It is </w:t>
      </w:r>
      <w:r w:rsidR="003A7903" w:rsidRPr="00A91DD1">
        <w:rPr>
          <w:sz w:val="18"/>
        </w:rPr>
        <w:t xml:space="preserve">a </w:t>
      </w:r>
      <w:r w:rsidR="00400325" w:rsidRPr="00A91DD1">
        <w:rPr>
          <w:sz w:val="18"/>
        </w:rPr>
        <w:t>good practice to explain the significance of the figure in the caption</w:t>
      </w:r>
      <w:r w:rsidRPr="00A91DD1">
        <w:rPr>
          <w:sz w:val="18"/>
        </w:rPr>
        <w:t>.</w:t>
      </w:r>
      <w:r w:rsidR="00D54D34" w:rsidRPr="00A91DD1">
        <w:rPr>
          <w:sz w:val="18"/>
        </w:rPr>
        <w:t>)</w:t>
      </w:r>
    </w:p>
    <w:p w:rsidR="00BE3788" w:rsidRDefault="00BE3788" w:rsidP="00BE3788">
      <w:pPr>
        <w:pStyle w:val="Text"/>
        <w:ind w:left="204" w:firstLine="0"/>
        <w:rPr>
          <w:sz w:val="18"/>
        </w:rPr>
      </w:pPr>
    </w:p>
    <w:p w:rsidR="00BE3788" w:rsidRPr="00093679" w:rsidRDefault="00BE3788" w:rsidP="00BE3788">
      <w:pPr>
        <w:pStyle w:val="Text"/>
        <w:ind w:firstLine="204"/>
        <w:rPr>
          <w:sz w:val="18"/>
        </w:rPr>
      </w:pPr>
      <w:r>
        <w:t xml:space="preserve">Do not abbreviate “Table.” Tables are numbered with Roman numerals. Figure caption should be written using Times New Roman 9pt font. Table caption should be </w:t>
      </w:r>
      <w:r>
        <w:lastRenderedPageBreak/>
        <w:t xml:space="preserve">written using Times New Roman 9 pt </w:t>
      </w:r>
      <w:r w:rsidRPr="0016287C">
        <w:rPr>
          <w:smallCaps/>
        </w:rPr>
        <w:t>small caps</w:t>
      </w:r>
      <w:r>
        <w:t xml:space="preserve"> font.</w:t>
      </w:r>
      <w:r w:rsidRPr="003C46F3">
        <w:t xml:space="preserve"> Please do not include captions as part of the figures. Do not put captions in “text boxes” linked to the figures. Do not put borders around the outside of your figures.</w:t>
      </w:r>
    </w:p>
    <w:p w:rsidR="00764312" w:rsidRDefault="00764312" w:rsidP="00B35AC2">
      <w:pPr>
        <w:pStyle w:val="Heading1"/>
        <w:spacing w:before="180" w:after="60"/>
      </w:pPr>
      <w:r>
        <w:t>Units</w:t>
      </w:r>
    </w:p>
    <w:p w:rsidR="00764312" w:rsidRDefault="00764312">
      <w:pPr>
        <w:pStyle w:val="Text"/>
      </w:pPr>
      <w:r>
        <w:t>Use SI units</w:t>
      </w:r>
      <w:r w:rsidR="00B26B52">
        <w:t xml:space="preserve">. </w:t>
      </w:r>
      <w:r>
        <w:t>If you must use mixed units, clearly state the units for each quantity in an equation.</w:t>
      </w:r>
    </w:p>
    <w:p w:rsidR="00764312" w:rsidRDefault="00764312" w:rsidP="00B35AC2">
      <w:pPr>
        <w:pStyle w:val="Heading1"/>
        <w:spacing w:before="180" w:after="60"/>
      </w:pPr>
      <w:r>
        <w:t>Helpful Hints</w:t>
      </w:r>
    </w:p>
    <w:p w:rsidR="00764312" w:rsidRDefault="00764312">
      <w:pPr>
        <w:pStyle w:val="Heading2"/>
      </w:pPr>
      <w:r>
        <w:t>Abbreviations and Acronyms</w:t>
      </w:r>
    </w:p>
    <w:p w:rsidR="00764312" w:rsidRDefault="00764312" w:rsidP="008A093F">
      <w:pPr>
        <w:pStyle w:val="Text"/>
      </w:pPr>
      <w:r>
        <w:t xml:space="preserve">Define abbreviations and acronyms the first time they are used in the text, even after they have already been defined in the abstract. Abbreviations such as IEEE, SI, </w:t>
      </w:r>
      <w:r w:rsidR="00B11C46">
        <w:t>AC</w:t>
      </w:r>
      <w:r>
        <w:t xml:space="preserve">, and </w:t>
      </w:r>
      <w:r w:rsidR="00B11C46">
        <w:t xml:space="preserve">DC </w:t>
      </w:r>
      <w:r>
        <w:t xml:space="preserve">do not have to be defined. </w:t>
      </w:r>
      <w:r w:rsidR="00F8789B" w:rsidRPr="00F8789B">
        <w:t>Do not use abbreviations in the title or heads unless they are unavoidable.</w:t>
      </w:r>
    </w:p>
    <w:p w:rsidR="00764312" w:rsidRDefault="00764312">
      <w:pPr>
        <w:pStyle w:val="Heading2"/>
      </w:pPr>
      <w:r>
        <w:t>Equations</w:t>
      </w:r>
    </w:p>
    <w:p w:rsidR="00105280" w:rsidRDefault="00105280" w:rsidP="00105280">
      <w:pPr>
        <w:pStyle w:val="Text"/>
      </w:pPr>
      <w:r w:rsidRPr="00776B41">
        <w:t>Equations are centered within columns. They may have a reference number placed on the right. The reference number should be enclosed in parentheses. For example</w:t>
      </w:r>
    </w:p>
    <w:p w:rsidR="00105280" w:rsidRDefault="001B73B8" w:rsidP="00D23999">
      <w:pPr>
        <w:pStyle w:val="StyleEquationCentered"/>
        <w:tabs>
          <w:tab w:val="clear" w:pos="4876"/>
          <w:tab w:val="right" w:pos="4706"/>
        </w:tabs>
        <w:jc w:val="left"/>
      </w:pPr>
      <w:r>
        <w:tab/>
      </w:r>
      <w:r w:rsidR="00155301" w:rsidRPr="00155301">
        <w:rPr>
          <w:position w:val="-26"/>
        </w:rPr>
        <w:object w:dxaOrig="9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4.75pt" o:ole="" fillcolor="window">
            <v:imagedata r:id="rId13" o:title=""/>
          </v:shape>
          <o:OLEObject Type="Embed" ProgID="Equation.DSMT4" ShapeID="_x0000_i1025" DrawAspect="Content" ObjectID="_1586945167" r:id="rId14"/>
        </w:object>
      </w:r>
      <w:r w:rsidR="00D23999">
        <w:tab/>
      </w:r>
      <w:r w:rsidR="00105280">
        <w:t>(</w:t>
      </w:r>
      <w:fldSimple w:instr=" seq formulaNumber ">
        <w:r w:rsidR="004037C8">
          <w:rPr>
            <w:noProof/>
          </w:rPr>
          <w:t>1</w:t>
        </w:r>
      </w:fldSimple>
      <w:r w:rsidR="00105280">
        <w:t>)</w:t>
      </w:r>
    </w:p>
    <w:p w:rsidR="00474874" w:rsidRDefault="00474874" w:rsidP="00474874">
      <w:pPr>
        <w:pStyle w:val="StyleEquationCentered"/>
        <w:jc w:val="left"/>
      </w:pPr>
      <w:r>
        <w:t>Larger equation must be split in multiple lines.</w:t>
      </w:r>
    </w:p>
    <w:p w:rsidR="001B73B8" w:rsidRDefault="001B73B8" w:rsidP="00D23999">
      <w:pPr>
        <w:pStyle w:val="StyleEquationCentered"/>
        <w:tabs>
          <w:tab w:val="clear" w:pos="4876"/>
          <w:tab w:val="right" w:pos="4706"/>
        </w:tabs>
        <w:jc w:val="left"/>
      </w:pPr>
      <w:r>
        <w:tab/>
      </w:r>
      <w:r w:rsidR="00155301" w:rsidRPr="00155301">
        <w:rPr>
          <w:position w:val="-32"/>
        </w:rPr>
        <w:object w:dxaOrig="3320" w:dyaOrig="740">
          <v:shape id="_x0000_i1026" type="#_x0000_t75" style="width:150.75pt;height:30pt" o:ole="" fillcolor="window">
            <v:imagedata r:id="rId15" o:title=""/>
          </v:shape>
          <o:OLEObject Type="Embed" ProgID="Equation.DSMT4" ShapeID="_x0000_i1026" DrawAspect="Content" ObjectID="_1586945168" r:id="rId16"/>
        </w:object>
      </w:r>
      <w:r>
        <w:tab/>
        <w:t>(</w:t>
      </w:r>
      <w:fldSimple w:instr=" seq formulaNumber ">
        <w:r w:rsidR="004037C8">
          <w:rPr>
            <w:noProof/>
          </w:rPr>
          <w:t>2</w:t>
        </w:r>
      </w:fldSimple>
      <w:r>
        <w:t>)</w:t>
      </w:r>
    </w:p>
    <w:p w:rsidR="00764312" w:rsidRDefault="00F8789B" w:rsidP="001A57D1">
      <w:pPr>
        <w:pStyle w:val="Text"/>
      </w:pPr>
      <w:r w:rsidRPr="00F8789B">
        <w:t>Be sure that the symbols in your equation have been defined before or immediately following the equation.</w:t>
      </w:r>
      <w:r w:rsidR="00764312">
        <w:t xml:space="preserve"> Italicize symbols (</w:t>
      </w:r>
      <w:r w:rsidR="00764312">
        <w:rPr>
          <w:i/>
          <w:iCs/>
        </w:rPr>
        <w:t>T</w:t>
      </w:r>
      <w:r w:rsidR="00764312">
        <w:t xml:space="preserve"> might refer to temperature, but T is the unit tesla). </w:t>
      </w:r>
      <w:r w:rsidRPr="00F8789B">
        <w:t>Use “(1),” not “Eq. (1)” or “equation (1),” except at the beginning of a sentence: “Equation (1) is ...”</w:t>
      </w:r>
    </w:p>
    <w:p w:rsidR="00764312" w:rsidRDefault="00764312">
      <w:pPr>
        <w:pStyle w:val="Heading2"/>
      </w:pPr>
      <w:r>
        <w:t>Other Recommendations</w:t>
      </w:r>
    </w:p>
    <w:p w:rsidR="00764312" w:rsidRDefault="00764312">
      <w:pPr>
        <w:pStyle w:val="Text"/>
      </w:pPr>
      <w:r>
        <w:t>Use one space after periods and colons. Hyphenate complex modifiers: “zero-field-cooled magnetization.” Use a zero before decimal points: “0.25,” not “.25.” When expressing a range of values, write “7 to 9” or “7-9</w:t>
      </w:r>
      <w:r w:rsidR="00EF2142">
        <w:t>.</w:t>
      </w:r>
      <w:r>
        <w:t>”</w:t>
      </w:r>
    </w:p>
    <w:p w:rsidR="00EF2142" w:rsidRDefault="00764312">
      <w:pPr>
        <w:pStyle w:val="Text"/>
      </w:pPr>
      <w:r>
        <w:t xml:space="preserve">A parenthetical statement at the end of a sentence is punctuated outside of the closing parenthesis. </w:t>
      </w:r>
    </w:p>
    <w:p w:rsidR="00CB36C5" w:rsidRPr="00CB36C5" w:rsidRDefault="003C46F3" w:rsidP="00CB36C5">
      <w:pPr>
        <w:adjustRightInd w:val="0"/>
        <w:ind w:firstLine="204"/>
        <w:jc w:val="both"/>
        <w:rPr>
          <w:iCs/>
        </w:rPr>
      </w:pPr>
      <w:r w:rsidRPr="003C46F3">
        <w:rPr>
          <w:iCs/>
        </w:rPr>
        <w:t>Number citations consecutively in square brackets [1]. The sentence punc</w:t>
      </w:r>
      <w:r>
        <w:rPr>
          <w:iCs/>
        </w:rPr>
        <w:t>tuation follows the brackets</w:t>
      </w:r>
      <w:r w:rsidRPr="003C46F3">
        <w:rPr>
          <w:iCs/>
        </w:rPr>
        <w:t>. Multiple references [2], [3] are each numbered with separate brackets [1]–[3].</w:t>
      </w:r>
      <w:r>
        <w:rPr>
          <w:iCs/>
        </w:rPr>
        <w:t xml:space="preserve"> U</w:t>
      </w:r>
      <w:r w:rsidR="00CB36C5" w:rsidRPr="00CB36C5">
        <w:rPr>
          <w:iCs/>
        </w:rPr>
        <w:t>nless there are six authors or more give all authors’ names; do not use “et al.”. Papers that have not been published, even if they have been submitted for publication, should be cited as “unpublished”. Papers that have been accepted for publication should be cited as “</w:t>
      </w:r>
      <w:r>
        <w:rPr>
          <w:iCs/>
        </w:rPr>
        <w:t>to be published</w:t>
      </w:r>
      <w:r w:rsidR="00CB36C5" w:rsidRPr="00CB36C5">
        <w:rPr>
          <w:iCs/>
        </w:rPr>
        <w:t>”</w:t>
      </w:r>
      <w:r w:rsidR="00CB36C5">
        <w:rPr>
          <w:iCs/>
        </w:rPr>
        <w:t>.</w:t>
      </w:r>
      <w:r w:rsidR="00CB36C5" w:rsidRPr="00CB36C5">
        <w:t xml:space="preserve"> </w:t>
      </w:r>
      <w:r>
        <w:t xml:space="preserve">In sentences </w:t>
      </w:r>
      <w:r>
        <w:rPr>
          <w:iCs/>
        </w:rPr>
        <w:t>r</w:t>
      </w:r>
      <w:r w:rsidR="00CB36C5" w:rsidRPr="00CB36C5">
        <w:rPr>
          <w:iCs/>
        </w:rPr>
        <w:t>efer simply to the reference number, as in [</w:t>
      </w:r>
      <w:r w:rsidR="00CB36C5">
        <w:rPr>
          <w:iCs/>
        </w:rPr>
        <w:t>1</w:t>
      </w:r>
      <w:r w:rsidR="00CB36C5" w:rsidRPr="00CB36C5">
        <w:rPr>
          <w:iCs/>
        </w:rPr>
        <w:t>]—do not use “Ref. [</w:t>
      </w:r>
      <w:r w:rsidR="00CB36C5">
        <w:rPr>
          <w:iCs/>
        </w:rPr>
        <w:t>1</w:t>
      </w:r>
      <w:r w:rsidR="00CB36C5" w:rsidRPr="00CB36C5">
        <w:rPr>
          <w:iCs/>
        </w:rPr>
        <w:t>]” or “reference [</w:t>
      </w:r>
      <w:r w:rsidR="00CB36C5">
        <w:rPr>
          <w:iCs/>
        </w:rPr>
        <w:t>1</w:t>
      </w:r>
      <w:r w:rsidR="00CB36C5" w:rsidRPr="00CB36C5">
        <w:rPr>
          <w:iCs/>
        </w:rPr>
        <w:t>]” except at the beginning of a sentence: “Reference [</w:t>
      </w:r>
      <w:r w:rsidR="00CB36C5">
        <w:rPr>
          <w:iCs/>
        </w:rPr>
        <w:t>1</w:t>
      </w:r>
      <w:r w:rsidR="00CB36C5" w:rsidRPr="00CB36C5">
        <w:rPr>
          <w:iCs/>
        </w:rPr>
        <w:t>] was the first ...”</w:t>
      </w:r>
      <w:r w:rsidR="00A91DD1">
        <w:rPr>
          <w:iCs/>
        </w:rPr>
        <w:t>. References</w:t>
      </w:r>
      <w:r w:rsidR="005B29EB">
        <w:rPr>
          <w:iCs/>
        </w:rPr>
        <w:t xml:space="preserve"> </w:t>
      </w:r>
      <w:r w:rsidR="00A91DD1">
        <w:t>should be written using Times New Roman 8pt font.</w:t>
      </w:r>
      <w:r w:rsidR="00070D2C">
        <w:t xml:space="preserve"> </w:t>
      </w:r>
      <w:r w:rsidR="00070D2C" w:rsidRPr="00070D2C">
        <w:t>See the end of this document for examples of common references</w:t>
      </w:r>
      <w:r w:rsidR="00070D2C">
        <w:t>.</w:t>
      </w:r>
    </w:p>
    <w:p w:rsidR="00CB36C5" w:rsidRDefault="00CB36C5">
      <w:pPr>
        <w:pStyle w:val="Text"/>
      </w:pPr>
    </w:p>
    <w:p w:rsidR="00764312" w:rsidRDefault="00764312" w:rsidP="00B35AC2">
      <w:pPr>
        <w:pStyle w:val="Heading1"/>
        <w:spacing w:before="180" w:after="60"/>
      </w:pPr>
      <w:r>
        <w:t>Conclusion</w:t>
      </w:r>
    </w:p>
    <w:p w:rsidR="00764312" w:rsidRDefault="00764312">
      <w:pPr>
        <w:pStyle w:val="Text"/>
      </w:pPr>
      <w:r>
        <w:t xml:space="preserve">A conclusion section is not required. Although a conclusion may review the main points of the paper, do not replicate the abstract as the conclusion. A conclusion </w:t>
      </w:r>
      <w:r>
        <w:lastRenderedPageBreak/>
        <w:t xml:space="preserve">might elaborate on the importance of the work or suggest applications and extensions. </w:t>
      </w:r>
    </w:p>
    <w:p w:rsidR="00764312" w:rsidRDefault="00764312" w:rsidP="00B35AC2">
      <w:pPr>
        <w:pStyle w:val="ReferenceHead"/>
        <w:spacing w:before="180" w:after="60"/>
      </w:pPr>
      <w:r>
        <w:t>Appendix</w:t>
      </w:r>
    </w:p>
    <w:p w:rsidR="00764312" w:rsidRDefault="00B858F9">
      <w:pPr>
        <w:pStyle w:val="Text"/>
      </w:pPr>
      <w:r>
        <w:t>Appendixes</w:t>
      </w:r>
      <w:r w:rsidR="00764312">
        <w:t xml:space="preserve"> appear before the acknowledgment.</w:t>
      </w:r>
    </w:p>
    <w:p w:rsidR="00764312" w:rsidRDefault="00764312" w:rsidP="005C58EE">
      <w:pPr>
        <w:pStyle w:val="ReferenceHead"/>
        <w:spacing w:before="180" w:after="60"/>
      </w:pPr>
      <w:r>
        <w:t>Acknowledgment</w:t>
      </w:r>
    </w:p>
    <w:p w:rsidR="00764312" w:rsidRDefault="009435D7">
      <w:pPr>
        <w:pStyle w:val="Text"/>
      </w:pPr>
      <w:r w:rsidRPr="009435D7">
        <w:t xml:space="preserve">Acknowledgments (if any) should appear as a separate non-numbered section before the list of references. </w:t>
      </w:r>
      <w:r w:rsidR="00764312">
        <w:t>Use the singular heading even if you have many acknowledgments.</w:t>
      </w:r>
      <w:r w:rsidR="00C06DF7">
        <w:t xml:space="preserve"> </w:t>
      </w:r>
      <w:r w:rsidR="00C06DF7" w:rsidRPr="00C06DF7">
        <w:t>In most cases, sponsor and financial support acknowledgments are placed in the unnumbered footnote on the first page, not here.</w:t>
      </w:r>
    </w:p>
    <w:p w:rsidR="00764312" w:rsidRPr="00194F10" w:rsidRDefault="00764312" w:rsidP="005C58EE">
      <w:pPr>
        <w:pStyle w:val="ReferenceHead"/>
        <w:spacing w:before="180" w:after="60"/>
      </w:pPr>
      <w:r w:rsidRPr="00194F10">
        <w:t>References</w:t>
      </w:r>
    </w:p>
    <w:p w:rsidR="00194F10" w:rsidRPr="00194F10" w:rsidRDefault="002A422E" w:rsidP="00194F10">
      <w:pPr>
        <w:adjustRightInd w:val="0"/>
        <w:rPr>
          <w:i/>
          <w:iCs/>
        </w:rPr>
      </w:pPr>
      <w:r>
        <w:rPr>
          <w:i/>
          <w:iCs/>
        </w:rPr>
        <w:t>B</w:t>
      </w:r>
      <w:r w:rsidR="00194F10" w:rsidRPr="00194F10">
        <w:rPr>
          <w:i/>
          <w:iCs/>
        </w:rPr>
        <w:t>ooks:</w:t>
      </w:r>
    </w:p>
    <w:p w:rsidR="00194F10" w:rsidRPr="00194F10" w:rsidRDefault="00194F10" w:rsidP="00194F10">
      <w:pPr>
        <w:pStyle w:val="References"/>
        <w:autoSpaceDE/>
        <w:autoSpaceDN/>
      </w:pPr>
      <w:r w:rsidRPr="00194F10">
        <w:t>G.</w:t>
      </w:r>
      <w:r w:rsidRPr="00194F10">
        <w:rPr>
          <w:spacing w:val="1"/>
        </w:rPr>
        <w:t xml:space="preserve"> </w:t>
      </w:r>
      <w:r w:rsidRPr="00194F10">
        <w:t>O.</w:t>
      </w:r>
      <w:r w:rsidRPr="00194F10">
        <w:rPr>
          <w:spacing w:val="1"/>
        </w:rPr>
        <w:t xml:space="preserve"> </w:t>
      </w:r>
      <w:r w:rsidRPr="00194F10">
        <w:t>Y</w:t>
      </w:r>
      <w:r w:rsidRPr="00194F10">
        <w:rPr>
          <w:spacing w:val="1"/>
        </w:rPr>
        <w:t>o</w:t>
      </w:r>
      <w:r w:rsidRPr="00194F10">
        <w:t>un</w:t>
      </w:r>
      <w:r w:rsidRPr="00194F10">
        <w:rPr>
          <w:spacing w:val="1"/>
        </w:rPr>
        <w:t>g</w:t>
      </w:r>
      <w:r w:rsidRPr="00194F10">
        <w:t>,</w:t>
      </w:r>
      <w:r w:rsidRPr="00194F10">
        <w:rPr>
          <w:spacing w:val="1"/>
        </w:rPr>
        <w:t xml:space="preserve"> </w:t>
      </w:r>
      <w:r w:rsidRPr="00194F10">
        <w:t>“Sy</w:t>
      </w:r>
      <w:r w:rsidRPr="00194F10">
        <w:rPr>
          <w:spacing w:val="1"/>
        </w:rPr>
        <w:t>n</w:t>
      </w:r>
      <w:r w:rsidRPr="00194F10">
        <w:t>t</w:t>
      </w:r>
      <w:r w:rsidRPr="00194F10">
        <w:rPr>
          <w:spacing w:val="1"/>
        </w:rPr>
        <w:t>h</w:t>
      </w:r>
      <w:r w:rsidRPr="00194F10">
        <w:t>etic</w:t>
      </w:r>
      <w:r w:rsidRPr="00194F10">
        <w:rPr>
          <w:spacing w:val="1"/>
        </w:rPr>
        <w:t xml:space="preserve"> </w:t>
      </w:r>
      <w:r w:rsidRPr="00194F10">
        <w:t>str</w:t>
      </w:r>
      <w:r w:rsidRPr="00194F10">
        <w:rPr>
          <w:spacing w:val="1"/>
        </w:rPr>
        <w:t>u</w:t>
      </w:r>
      <w:r w:rsidRPr="00194F10">
        <w:t>ct</w:t>
      </w:r>
      <w:r w:rsidRPr="00194F10">
        <w:rPr>
          <w:spacing w:val="1"/>
        </w:rPr>
        <w:t>ur</w:t>
      </w:r>
      <w:r w:rsidRPr="00194F10">
        <w:t>e</w:t>
      </w:r>
      <w:r w:rsidRPr="00194F10">
        <w:rPr>
          <w:spacing w:val="1"/>
        </w:rPr>
        <w:t xml:space="preserve"> </w:t>
      </w:r>
      <w:r w:rsidRPr="00194F10">
        <w:t>of</w:t>
      </w:r>
      <w:r w:rsidRPr="00194F10">
        <w:rPr>
          <w:spacing w:val="1"/>
        </w:rPr>
        <w:t xml:space="preserve"> </w:t>
      </w:r>
      <w:r w:rsidRPr="00194F10">
        <w:t>i</w:t>
      </w:r>
      <w:r w:rsidRPr="00194F10">
        <w:rPr>
          <w:spacing w:val="1"/>
        </w:rPr>
        <w:t>n</w:t>
      </w:r>
      <w:r w:rsidRPr="00194F10">
        <w:t>d</w:t>
      </w:r>
      <w:r w:rsidRPr="00194F10">
        <w:rPr>
          <w:spacing w:val="1"/>
        </w:rPr>
        <w:t>u</w:t>
      </w:r>
      <w:r w:rsidRPr="00194F10">
        <w:t>str</w:t>
      </w:r>
      <w:r w:rsidRPr="00194F10">
        <w:rPr>
          <w:spacing w:val="-2"/>
        </w:rPr>
        <w:t>i</w:t>
      </w:r>
      <w:r w:rsidRPr="00194F10">
        <w:t>al</w:t>
      </w:r>
      <w:r w:rsidRPr="00194F10">
        <w:rPr>
          <w:spacing w:val="1"/>
        </w:rPr>
        <w:t xml:space="preserve"> p</w:t>
      </w:r>
      <w:r w:rsidRPr="00194F10">
        <w:t>lastics,”</w:t>
      </w:r>
      <w:r w:rsidRPr="00194F10">
        <w:rPr>
          <w:spacing w:val="1"/>
        </w:rPr>
        <w:t xml:space="preserve"> </w:t>
      </w:r>
      <w:r w:rsidRPr="00194F10">
        <w:t xml:space="preserve">in </w:t>
      </w:r>
      <w:r w:rsidRPr="00194F10">
        <w:rPr>
          <w:i/>
          <w:iCs/>
        </w:rPr>
        <w:t>Pl</w:t>
      </w:r>
      <w:r w:rsidRPr="00194F10">
        <w:rPr>
          <w:i/>
          <w:iCs/>
          <w:spacing w:val="1"/>
        </w:rPr>
        <w:t>a</w:t>
      </w:r>
      <w:r w:rsidRPr="00194F10">
        <w:rPr>
          <w:i/>
          <w:iCs/>
        </w:rPr>
        <w:t xml:space="preserve">stics, </w:t>
      </w:r>
      <w:r w:rsidRPr="00194F10">
        <w:rPr>
          <w:i/>
          <w:iCs/>
          <w:spacing w:val="38"/>
        </w:rPr>
        <w:t xml:space="preserve"> </w:t>
      </w:r>
      <w:r w:rsidRPr="00194F10">
        <w:t>2</w:t>
      </w:r>
      <w:r w:rsidRPr="00194F10">
        <w:rPr>
          <w:spacing w:val="-1"/>
        </w:rPr>
        <w:t>n</w:t>
      </w:r>
      <w:r w:rsidRPr="00194F10">
        <w:t xml:space="preserve">d </w:t>
      </w:r>
      <w:r w:rsidRPr="00194F10">
        <w:rPr>
          <w:spacing w:val="39"/>
        </w:rPr>
        <w:t xml:space="preserve"> </w:t>
      </w:r>
      <w:r w:rsidRPr="00194F10">
        <w:t>ed</w:t>
      </w:r>
      <w:r w:rsidRPr="00194F10">
        <w:rPr>
          <w:spacing w:val="-1"/>
        </w:rPr>
        <w:t>.</w:t>
      </w:r>
      <w:r w:rsidRPr="00194F10">
        <w:t xml:space="preserve">, </w:t>
      </w:r>
      <w:r w:rsidRPr="00194F10">
        <w:rPr>
          <w:spacing w:val="38"/>
        </w:rPr>
        <w:t xml:space="preserve"> </w:t>
      </w:r>
      <w:r w:rsidRPr="00194F10">
        <w:t xml:space="preserve">vol. </w:t>
      </w:r>
      <w:r w:rsidRPr="00194F10">
        <w:rPr>
          <w:spacing w:val="38"/>
        </w:rPr>
        <w:t xml:space="preserve"> </w:t>
      </w:r>
      <w:r w:rsidRPr="00194F10">
        <w:rPr>
          <w:spacing w:val="-1"/>
        </w:rPr>
        <w:t>3</w:t>
      </w:r>
      <w:r w:rsidRPr="00194F10">
        <w:t xml:space="preserve">, </w:t>
      </w:r>
      <w:r w:rsidRPr="00194F10">
        <w:rPr>
          <w:spacing w:val="38"/>
        </w:rPr>
        <w:t xml:space="preserve"> </w:t>
      </w:r>
      <w:r w:rsidRPr="00194F10">
        <w:t xml:space="preserve">J. </w:t>
      </w:r>
      <w:r w:rsidRPr="00194F10">
        <w:rPr>
          <w:spacing w:val="39"/>
        </w:rPr>
        <w:t xml:space="preserve"> </w:t>
      </w:r>
      <w:r w:rsidRPr="00194F10">
        <w:t>Pet</w:t>
      </w:r>
      <w:r w:rsidRPr="00194F10">
        <w:rPr>
          <w:spacing w:val="-1"/>
        </w:rPr>
        <w:t>e</w:t>
      </w:r>
      <w:r w:rsidRPr="00194F10">
        <w:t xml:space="preserve">rs, </w:t>
      </w:r>
      <w:r w:rsidRPr="00194F10">
        <w:rPr>
          <w:spacing w:val="38"/>
        </w:rPr>
        <w:t xml:space="preserve"> </w:t>
      </w:r>
      <w:r w:rsidRPr="00194F10">
        <w:rPr>
          <w:spacing w:val="-1"/>
        </w:rPr>
        <w:t>E</w:t>
      </w:r>
      <w:r w:rsidRPr="00194F10">
        <w:rPr>
          <w:spacing w:val="1"/>
        </w:rPr>
        <w:t>d</w:t>
      </w:r>
      <w:r w:rsidRPr="00194F10">
        <w:t xml:space="preserve">. </w:t>
      </w:r>
      <w:r w:rsidRPr="00194F10">
        <w:rPr>
          <w:spacing w:val="38"/>
        </w:rPr>
        <w:t xml:space="preserve"> </w:t>
      </w:r>
      <w:r w:rsidRPr="00194F10">
        <w:t>N</w:t>
      </w:r>
      <w:r w:rsidRPr="00194F10">
        <w:rPr>
          <w:spacing w:val="-1"/>
        </w:rPr>
        <w:t>e</w:t>
      </w:r>
      <w:r w:rsidRPr="00194F10">
        <w:t xml:space="preserve">w </w:t>
      </w:r>
      <w:r w:rsidRPr="00194F10">
        <w:rPr>
          <w:spacing w:val="38"/>
        </w:rPr>
        <w:t xml:space="preserve"> </w:t>
      </w:r>
      <w:r w:rsidRPr="00194F10">
        <w:t>Y</w:t>
      </w:r>
      <w:r w:rsidRPr="00194F10">
        <w:rPr>
          <w:spacing w:val="-1"/>
        </w:rPr>
        <w:t>o</w:t>
      </w:r>
      <w:r w:rsidRPr="00194F10">
        <w:t>r</w:t>
      </w:r>
      <w:r w:rsidRPr="00194F10">
        <w:rPr>
          <w:spacing w:val="-1"/>
        </w:rPr>
        <w:t>k</w:t>
      </w:r>
      <w:r w:rsidRPr="00194F10">
        <w:t>: McGraw-Hill,</w:t>
      </w:r>
      <w:r w:rsidRPr="00194F10">
        <w:rPr>
          <w:spacing w:val="-1"/>
        </w:rPr>
        <w:t xml:space="preserve"> </w:t>
      </w:r>
      <w:r w:rsidRPr="00194F10">
        <w:rPr>
          <w:spacing w:val="1"/>
        </w:rPr>
        <w:t>1</w:t>
      </w:r>
      <w:r w:rsidRPr="00194F10">
        <w:t>96</w:t>
      </w:r>
      <w:r w:rsidRPr="00194F10">
        <w:rPr>
          <w:spacing w:val="1"/>
        </w:rPr>
        <w:t>4</w:t>
      </w:r>
      <w:r w:rsidRPr="00194F10">
        <w:t>,</w:t>
      </w:r>
      <w:r w:rsidRPr="00194F10">
        <w:rPr>
          <w:spacing w:val="-1"/>
        </w:rPr>
        <w:t xml:space="preserve"> </w:t>
      </w:r>
      <w:r w:rsidRPr="00194F10">
        <w:t>p</w:t>
      </w:r>
      <w:r w:rsidRPr="00194F10">
        <w:rPr>
          <w:spacing w:val="1"/>
        </w:rPr>
        <w:t>p</w:t>
      </w:r>
      <w:r w:rsidRPr="00194F10">
        <w:t>.</w:t>
      </w:r>
      <w:r w:rsidRPr="00194F10">
        <w:rPr>
          <w:spacing w:val="-1"/>
        </w:rPr>
        <w:t xml:space="preserve"> </w:t>
      </w:r>
      <w:r w:rsidRPr="00194F10">
        <w:t>1</w:t>
      </w:r>
      <w:r w:rsidRPr="00194F10">
        <w:rPr>
          <w:spacing w:val="1"/>
        </w:rPr>
        <w:t>5</w:t>
      </w:r>
      <w:r w:rsidRPr="00194F10">
        <w:t>–6</w:t>
      </w:r>
      <w:r w:rsidRPr="00194F10">
        <w:rPr>
          <w:spacing w:val="1"/>
        </w:rPr>
        <w:t>4</w:t>
      </w:r>
      <w:r w:rsidRPr="00194F10">
        <w:t>.</w:t>
      </w:r>
    </w:p>
    <w:p w:rsidR="00194F10" w:rsidRPr="00194F10" w:rsidRDefault="00194F10" w:rsidP="00194F10">
      <w:pPr>
        <w:pStyle w:val="References"/>
        <w:autoSpaceDE/>
        <w:autoSpaceDN/>
        <w:rPr>
          <w:spacing w:val="-1"/>
        </w:rPr>
      </w:pPr>
      <w:r w:rsidRPr="00194F10">
        <w:rPr>
          <w:spacing w:val="6"/>
        </w:rPr>
        <w:t>W</w:t>
      </w:r>
      <w:r w:rsidRPr="00194F10">
        <w:rPr>
          <w:spacing w:val="5"/>
        </w:rPr>
        <w:t>.</w:t>
      </w:r>
      <w:r w:rsidRPr="00194F10">
        <w:rPr>
          <w:spacing w:val="6"/>
        </w:rPr>
        <w:t>-</w:t>
      </w:r>
      <w:r w:rsidRPr="00194F10">
        <w:rPr>
          <w:spacing w:val="5"/>
        </w:rPr>
        <w:t>K</w:t>
      </w:r>
      <w:r w:rsidRPr="00194F10">
        <w:t>.</w:t>
      </w:r>
      <w:r w:rsidRPr="00194F10">
        <w:rPr>
          <w:spacing w:val="13"/>
        </w:rPr>
        <w:t xml:space="preserve"> </w:t>
      </w:r>
      <w:r w:rsidRPr="00194F10">
        <w:rPr>
          <w:spacing w:val="6"/>
        </w:rPr>
        <w:t>Ch</w:t>
      </w:r>
      <w:r w:rsidRPr="00194F10">
        <w:rPr>
          <w:spacing w:val="5"/>
        </w:rPr>
        <w:t>e</w:t>
      </w:r>
      <w:r w:rsidRPr="00194F10">
        <w:rPr>
          <w:spacing w:val="7"/>
        </w:rPr>
        <w:t>n</w:t>
      </w:r>
      <w:r w:rsidRPr="00194F10">
        <w:t>,</w:t>
      </w:r>
      <w:r w:rsidRPr="00194F10">
        <w:rPr>
          <w:spacing w:val="10"/>
        </w:rPr>
        <w:t xml:space="preserve"> </w:t>
      </w:r>
      <w:r w:rsidRPr="00194F10">
        <w:rPr>
          <w:i/>
          <w:iCs/>
          <w:spacing w:val="6"/>
        </w:rPr>
        <w:t>Linea</w:t>
      </w:r>
      <w:r w:rsidRPr="00194F10">
        <w:rPr>
          <w:i/>
          <w:iCs/>
        </w:rPr>
        <w:t>r</w:t>
      </w:r>
      <w:r w:rsidRPr="00194F10">
        <w:rPr>
          <w:i/>
          <w:iCs/>
          <w:spacing w:val="12"/>
        </w:rPr>
        <w:t xml:space="preserve"> </w:t>
      </w:r>
      <w:r w:rsidRPr="00194F10">
        <w:rPr>
          <w:i/>
          <w:iCs/>
          <w:spacing w:val="6"/>
        </w:rPr>
        <w:t>Network</w:t>
      </w:r>
      <w:r w:rsidRPr="00194F10">
        <w:rPr>
          <w:i/>
          <w:iCs/>
        </w:rPr>
        <w:t>s</w:t>
      </w:r>
      <w:r w:rsidRPr="00194F10">
        <w:rPr>
          <w:i/>
          <w:iCs/>
          <w:spacing w:val="12"/>
        </w:rPr>
        <w:t xml:space="preserve"> </w:t>
      </w:r>
      <w:r w:rsidRPr="00194F10">
        <w:rPr>
          <w:i/>
          <w:iCs/>
          <w:spacing w:val="6"/>
        </w:rPr>
        <w:t>an</w:t>
      </w:r>
      <w:r w:rsidRPr="00194F10">
        <w:rPr>
          <w:i/>
          <w:iCs/>
        </w:rPr>
        <w:t>d</w:t>
      </w:r>
      <w:r w:rsidRPr="00194F10">
        <w:rPr>
          <w:i/>
          <w:iCs/>
          <w:spacing w:val="11"/>
        </w:rPr>
        <w:t xml:space="preserve"> </w:t>
      </w:r>
      <w:r w:rsidRPr="00194F10">
        <w:rPr>
          <w:i/>
          <w:iCs/>
          <w:spacing w:val="6"/>
        </w:rPr>
        <w:t>Syst</w:t>
      </w:r>
      <w:r w:rsidRPr="00194F10">
        <w:rPr>
          <w:i/>
          <w:iCs/>
          <w:spacing w:val="5"/>
        </w:rPr>
        <w:t>e</w:t>
      </w:r>
      <w:r w:rsidRPr="00194F10">
        <w:rPr>
          <w:i/>
          <w:iCs/>
          <w:spacing w:val="6"/>
        </w:rPr>
        <w:t>ms</w:t>
      </w:r>
      <w:r w:rsidRPr="00194F10">
        <w:rPr>
          <w:i/>
          <w:iCs/>
        </w:rPr>
        <w:t>.</w:t>
      </w:r>
      <w:r w:rsidRPr="00194F10">
        <w:rPr>
          <w:i/>
          <w:iCs/>
          <w:spacing w:val="13"/>
        </w:rPr>
        <w:t xml:space="preserve"> </w:t>
      </w:r>
      <w:r w:rsidRPr="00194F10">
        <w:rPr>
          <w:spacing w:val="5"/>
        </w:rPr>
        <w:t>B</w:t>
      </w:r>
      <w:r w:rsidRPr="00194F10">
        <w:rPr>
          <w:spacing w:val="6"/>
        </w:rPr>
        <w:t>el</w:t>
      </w:r>
      <w:r w:rsidRPr="00194F10">
        <w:rPr>
          <w:spacing w:val="4"/>
        </w:rPr>
        <w:t>m</w:t>
      </w:r>
      <w:r w:rsidRPr="00194F10">
        <w:rPr>
          <w:spacing w:val="6"/>
        </w:rPr>
        <w:t>ont</w:t>
      </w:r>
      <w:r w:rsidRPr="00194F10">
        <w:t xml:space="preserve">, </w:t>
      </w:r>
      <w:r w:rsidRPr="00194F10">
        <w:rPr>
          <w:spacing w:val="-1"/>
        </w:rPr>
        <w:t>C</w:t>
      </w:r>
      <w:r w:rsidRPr="00194F10">
        <w:t>A:</w:t>
      </w:r>
      <w:r w:rsidRPr="00194F10">
        <w:rPr>
          <w:spacing w:val="-1"/>
        </w:rPr>
        <w:t xml:space="preserve"> </w:t>
      </w:r>
      <w:r w:rsidRPr="00194F10">
        <w:rPr>
          <w:spacing w:val="2"/>
        </w:rPr>
        <w:t>W</w:t>
      </w:r>
      <w:r w:rsidRPr="00194F10">
        <w:rPr>
          <w:spacing w:val="-1"/>
        </w:rPr>
        <w:t>a</w:t>
      </w:r>
      <w:r w:rsidRPr="00194F10">
        <w:rPr>
          <w:spacing w:val="1"/>
        </w:rPr>
        <w:t>d</w:t>
      </w:r>
      <w:r w:rsidRPr="00194F10">
        <w:rPr>
          <w:spacing w:val="-1"/>
        </w:rPr>
        <w:t>s</w:t>
      </w:r>
      <w:r w:rsidRPr="00194F10">
        <w:t>w</w:t>
      </w:r>
      <w:r w:rsidRPr="00194F10">
        <w:rPr>
          <w:spacing w:val="-1"/>
        </w:rPr>
        <w:t>o</w:t>
      </w:r>
      <w:r w:rsidRPr="00194F10">
        <w:t>r</w:t>
      </w:r>
      <w:r w:rsidRPr="00194F10">
        <w:rPr>
          <w:spacing w:val="-2"/>
        </w:rPr>
        <w:t>t</w:t>
      </w:r>
      <w:r w:rsidRPr="00194F10">
        <w:rPr>
          <w:spacing w:val="1"/>
        </w:rPr>
        <w:t>h</w:t>
      </w:r>
      <w:r w:rsidRPr="00194F10">
        <w:t>,</w:t>
      </w:r>
      <w:r w:rsidRPr="00194F10">
        <w:rPr>
          <w:spacing w:val="-1"/>
        </w:rPr>
        <w:t xml:space="preserve"> 1</w:t>
      </w:r>
      <w:r w:rsidRPr="00194F10">
        <w:rPr>
          <w:spacing w:val="1"/>
        </w:rPr>
        <w:t>9</w:t>
      </w:r>
      <w:r w:rsidRPr="00194F10">
        <w:rPr>
          <w:spacing w:val="-1"/>
        </w:rPr>
        <w:t>9</w:t>
      </w:r>
      <w:r w:rsidRPr="00194F10">
        <w:rPr>
          <w:spacing w:val="1"/>
        </w:rPr>
        <w:t>3</w:t>
      </w:r>
      <w:r w:rsidRPr="00194F10">
        <w:t xml:space="preserve">, </w:t>
      </w:r>
      <w:r w:rsidRPr="00194F10">
        <w:rPr>
          <w:spacing w:val="-1"/>
        </w:rPr>
        <w:t>p</w:t>
      </w:r>
      <w:r w:rsidRPr="00194F10">
        <w:rPr>
          <w:spacing w:val="1"/>
        </w:rPr>
        <w:t>p</w:t>
      </w:r>
      <w:r w:rsidRPr="00194F10">
        <w:t xml:space="preserve">. </w:t>
      </w:r>
      <w:r w:rsidRPr="00194F10">
        <w:rPr>
          <w:spacing w:val="-1"/>
        </w:rPr>
        <w:t>12</w:t>
      </w:r>
      <w:r w:rsidRPr="00194F10">
        <w:rPr>
          <w:spacing w:val="1"/>
        </w:rPr>
        <w:t>3</w:t>
      </w:r>
      <w:r w:rsidRPr="00194F10">
        <w:rPr>
          <w:spacing w:val="-1"/>
        </w:rPr>
        <w:t>–1</w:t>
      </w:r>
      <w:r w:rsidRPr="00194F10">
        <w:rPr>
          <w:spacing w:val="1"/>
        </w:rPr>
        <w:t>3</w:t>
      </w:r>
      <w:r w:rsidRPr="00194F10">
        <w:rPr>
          <w:spacing w:val="-1"/>
        </w:rPr>
        <w:t>5.</w:t>
      </w:r>
    </w:p>
    <w:p w:rsidR="00194F10" w:rsidRPr="00194F10" w:rsidRDefault="00194F10" w:rsidP="00194F10">
      <w:pPr>
        <w:widowControl w:val="0"/>
        <w:adjustRightInd w:val="0"/>
        <w:spacing w:line="227" w:lineRule="exact"/>
        <w:ind w:right="-68"/>
        <w:rPr>
          <w:i/>
          <w:iCs/>
          <w:color w:val="000000"/>
          <w:spacing w:val="35"/>
        </w:rPr>
      </w:pPr>
      <w:r w:rsidRPr="00194F10">
        <w:rPr>
          <w:i/>
          <w:iCs/>
          <w:color w:val="000000"/>
        </w:rPr>
        <w:t>B</w:t>
      </w:r>
      <w:r w:rsidR="00D85FA7">
        <w:rPr>
          <w:i/>
          <w:iCs/>
          <w:color w:val="000000"/>
        </w:rPr>
        <w:t>ooks (</w:t>
      </w:r>
      <w:r w:rsidRPr="00194F10">
        <w:rPr>
          <w:i/>
          <w:iCs/>
          <w:color w:val="000000"/>
        </w:rPr>
        <w:t>available online):</w:t>
      </w:r>
      <w:r w:rsidRPr="00194F10">
        <w:rPr>
          <w:i/>
          <w:iCs/>
          <w:color w:val="000000"/>
          <w:spacing w:val="35"/>
        </w:rPr>
        <w:t xml:space="preserve"> </w:t>
      </w:r>
    </w:p>
    <w:p w:rsidR="00194F10" w:rsidRPr="00194F10" w:rsidRDefault="00194F10" w:rsidP="00194F10">
      <w:pPr>
        <w:pStyle w:val="References"/>
        <w:autoSpaceDE/>
        <w:autoSpaceDN/>
      </w:pPr>
      <w:r w:rsidRPr="00194F10">
        <w:t>J. J</w:t>
      </w:r>
      <w:r w:rsidRPr="00194F10">
        <w:rPr>
          <w:spacing w:val="1"/>
        </w:rPr>
        <w:t>on</w:t>
      </w:r>
      <w:r w:rsidRPr="00194F10">
        <w:t>es.</w:t>
      </w:r>
      <w:r w:rsidRPr="00194F10">
        <w:rPr>
          <w:spacing w:val="-1"/>
        </w:rPr>
        <w:t xml:space="preserve"> </w:t>
      </w:r>
      <w:r w:rsidRPr="00194F10">
        <w:t>(19</w:t>
      </w:r>
      <w:r w:rsidRPr="00194F10">
        <w:rPr>
          <w:spacing w:val="1"/>
        </w:rPr>
        <w:t>9</w:t>
      </w:r>
      <w:r w:rsidRPr="00194F10">
        <w:t>1, May 1</w:t>
      </w:r>
      <w:r w:rsidRPr="00194F10">
        <w:rPr>
          <w:spacing w:val="1"/>
        </w:rPr>
        <w:t>0</w:t>
      </w:r>
      <w:r w:rsidRPr="00194F10">
        <w:t xml:space="preserve">). </w:t>
      </w:r>
      <w:r w:rsidRPr="00194F10">
        <w:rPr>
          <w:i/>
          <w:iCs/>
        </w:rPr>
        <w:t>Ne</w:t>
      </w:r>
      <w:r w:rsidRPr="00194F10">
        <w:rPr>
          <w:i/>
          <w:iCs/>
          <w:spacing w:val="-2"/>
        </w:rPr>
        <w:t>t</w:t>
      </w:r>
      <w:r w:rsidRPr="00194F10">
        <w:rPr>
          <w:i/>
          <w:iCs/>
        </w:rPr>
        <w:t>w</w:t>
      </w:r>
      <w:r w:rsidRPr="00194F10">
        <w:rPr>
          <w:i/>
          <w:iCs/>
          <w:spacing w:val="1"/>
        </w:rPr>
        <w:t>o</w:t>
      </w:r>
      <w:r w:rsidRPr="00194F10">
        <w:rPr>
          <w:i/>
          <w:iCs/>
        </w:rPr>
        <w:t>rks.</w:t>
      </w:r>
      <w:r w:rsidRPr="00194F10">
        <w:rPr>
          <w:i/>
          <w:iCs/>
          <w:spacing w:val="-1"/>
        </w:rPr>
        <w:t xml:space="preserve"> </w:t>
      </w:r>
      <w:r w:rsidRPr="00194F10">
        <w:rPr>
          <w:spacing w:val="-1"/>
        </w:rPr>
        <w:t>(</w:t>
      </w:r>
      <w:r w:rsidRPr="00194F10">
        <w:rPr>
          <w:spacing w:val="1"/>
        </w:rPr>
        <w:t>2</w:t>
      </w:r>
      <w:r w:rsidRPr="00194F10">
        <w:t>nd</w:t>
      </w:r>
      <w:r w:rsidRPr="00194F10">
        <w:rPr>
          <w:spacing w:val="1"/>
        </w:rPr>
        <w:t xml:space="preserve"> </w:t>
      </w:r>
      <w:r w:rsidRPr="00194F10">
        <w:rPr>
          <w:spacing w:val="-1"/>
        </w:rPr>
        <w:t>ed</w:t>
      </w:r>
      <w:r w:rsidRPr="00194F10">
        <w:t>.)</w:t>
      </w:r>
      <w:r w:rsidRPr="00194F10">
        <w:rPr>
          <w:spacing w:val="-1"/>
        </w:rPr>
        <w:t xml:space="preserve"> </w:t>
      </w:r>
      <w:r w:rsidRPr="00194F10">
        <w:t>[</w:t>
      </w:r>
      <w:r w:rsidRPr="00194F10">
        <w:rPr>
          <w:spacing w:val="-1"/>
        </w:rPr>
        <w:t>O</w:t>
      </w:r>
      <w:r w:rsidRPr="00194F10">
        <w:t>nline</w:t>
      </w:r>
      <w:r w:rsidRPr="00194F10">
        <w:rPr>
          <w:spacing w:val="-1"/>
        </w:rPr>
        <w:t>]</w:t>
      </w:r>
      <w:r w:rsidRPr="00194F10">
        <w:t>. Available:</w:t>
      </w:r>
      <w:r w:rsidRPr="00194F10">
        <w:rPr>
          <w:spacing w:val="-1"/>
        </w:rPr>
        <w:t xml:space="preserve"> </w:t>
      </w:r>
      <w:hyperlink r:id="rId17" w:history="1">
        <w:r w:rsidRPr="00194F10">
          <w:t>htt</w:t>
        </w:r>
        <w:r w:rsidRPr="00194F10">
          <w:rPr>
            <w:spacing w:val="-1"/>
          </w:rPr>
          <w:t>p</w:t>
        </w:r>
        <w:r w:rsidRPr="00194F10">
          <w:t>://www.at</w:t>
        </w:r>
        <w:r w:rsidRPr="00194F10">
          <w:rPr>
            <w:spacing w:val="-2"/>
          </w:rPr>
          <w:t>m</w:t>
        </w:r>
        <w:r w:rsidRPr="00194F10">
          <w:t>.com</w:t>
        </w:r>
      </w:hyperlink>
    </w:p>
    <w:p w:rsidR="00194F10" w:rsidRPr="00194F10" w:rsidRDefault="00194F10" w:rsidP="00194F10">
      <w:pPr>
        <w:adjustRightInd w:val="0"/>
        <w:rPr>
          <w:i/>
          <w:iCs/>
        </w:rPr>
      </w:pPr>
      <w:r w:rsidRPr="00194F10">
        <w:rPr>
          <w:i/>
          <w:iCs/>
        </w:rPr>
        <w:t>Periodicals</w:t>
      </w:r>
      <w:r w:rsidR="005B29EB" w:rsidRPr="00A91DD1">
        <w:rPr>
          <w:iCs/>
        </w:rPr>
        <w:t xml:space="preserve">, </w:t>
      </w:r>
      <w:r w:rsidR="005B29EB" w:rsidRPr="00A91DD1">
        <w:rPr>
          <w:i/>
          <w:iCs/>
        </w:rPr>
        <w:t>Journals</w:t>
      </w:r>
      <w:r w:rsidRPr="00194F10">
        <w:rPr>
          <w:i/>
          <w:iCs/>
        </w:rPr>
        <w:t>:</w:t>
      </w:r>
    </w:p>
    <w:p w:rsidR="00194F10" w:rsidRPr="00194F10" w:rsidRDefault="00194F10" w:rsidP="00194F10">
      <w:pPr>
        <w:pStyle w:val="References"/>
        <w:autoSpaceDE/>
        <w:autoSpaceDN/>
      </w:pPr>
      <w:r w:rsidRPr="00194F10">
        <w:t xml:space="preserve">J. U. Duncombe, “Infrared navigation—Part I: An assessment </w:t>
      </w:r>
      <w:r w:rsidRPr="00194F10">
        <w:br/>
        <w:t xml:space="preserve">of feasibility,” </w:t>
      </w:r>
      <w:r w:rsidRPr="00194F10">
        <w:rPr>
          <w:i/>
        </w:rPr>
        <w:t>IEEE Trans. Electron Devices</w:t>
      </w:r>
      <w:r w:rsidRPr="00194F10">
        <w:t>, vol. ED-11, no. 1, pp. 34–39, Jan. 1959.</w:t>
      </w:r>
    </w:p>
    <w:p w:rsidR="00194F10" w:rsidRPr="00194F10" w:rsidRDefault="00194F10" w:rsidP="00194F10">
      <w:pPr>
        <w:adjustRightInd w:val="0"/>
        <w:rPr>
          <w:i/>
          <w:iCs/>
        </w:rPr>
      </w:pPr>
      <w:r w:rsidRPr="00194F10">
        <w:rPr>
          <w:i/>
          <w:iCs/>
        </w:rPr>
        <w:t>Reports:</w:t>
      </w:r>
    </w:p>
    <w:p w:rsidR="00194F10" w:rsidRPr="00194F10" w:rsidRDefault="00194F10" w:rsidP="00194F10">
      <w:pPr>
        <w:pStyle w:val="References"/>
        <w:autoSpaceDE/>
        <w:autoSpaceDN/>
      </w:pPr>
      <w:r w:rsidRPr="00194F10">
        <w:t>E. E. Reber, R. L. Michell, and C. J. Carter, “Oxygen absorption in the earth’s atmosphere,” Aerospace Corp., Los Angeles, CA, Tech. Rep. TR-0200 (4230-46)-3, Nov. 1988.</w:t>
      </w:r>
    </w:p>
    <w:p w:rsidR="00194F10" w:rsidRPr="00194F10" w:rsidRDefault="00194F10" w:rsidP="00194F10">
      <w:pPr>
        <w:adjustRightInd w:val="0"/>
        <w:rPr>
          <w:i/>
          <w:iCs/>
        </w:rPr>
      </w:pPr>
      <w:r w:rsidRPr="00194F10">
        <w:rPr>
          <w:i/>
          <w:iCs/>
        </w:rPr>
        <w:t>Handbooks:</w:t>
      </w:r>
    </w:p>
    <w:p w:rsidR="00194F10" w:rsidRPr="00194F10" w:rsidRDefault="00194F10" w:rsidP="00194F10">
      <w:pPr>
        <w:pStyle w:val="References"/>
        <w:autoSpaceDE/>
        <w:autoSpaceDN/>
      </w:pPr>
      <w:r w:rsidRPr="00194F10">
        <w:rPr>
          <w:i/>
          <w:iCs/>
        </w:rPr>
        <w:t>Transmission Systems for Communications</w:t>
      </w:r>
      <w:r w:rsidRPr="00194F10">
        <w:t>, 3rd ed., Western Electric Co., Winston-Salem, NC, 1985, pp. 44–60.</w:t>
      </w:r>
    </w:p>
    <w:p w:rsidR="00194F10" w:rsidRPr="00194F10" w:rsidRDefault="00194F10" w:rsidP="00194F10">
      <w:pPr>
        <w:widowControl w:val="0"/>
        <w:adjustRightInd w:val="0"/>
        <w:spacing w:line="239" w:lineRule="auto"/>
        <w:ind w:right="-54"/>
        <w:jc w:val="both"/>
        <w:rPr>
          <w:i/>
          <w:iCs/>
          <w:color w:val="000000"/>
          <w:spacing w:val="1"/>
        </w:rPr>
      </w:pPr>
      <w:r w:rsidRPr="00194F10">
        <w:rPr>
          <w:i/>
          <w:iCs/>
          <w:color w:val="000000"/>
        </w:rPr>
        <w:t>Rep</w:t>
      </w:r>
      <w:r w:rsidRPr="00194F10">
        <w:rPr>
          <w:i/>
          <w:iCs/>
          <w:color w:val="000000"/>
          <w:spacing w:val="1"/>
        </w:rPr>
        <w:t>o</w:t>
      </w:r>
      <w:r w:rsidRPr="00194F10">
        <w:rPr>
          <w:i/>
          <w:iCs/>
          <w:color w:val="000000"/>
        </w:rPr>
        <w:t xml:space="preserve">rts  </w:t>
      </w:r>
      <w:r w:rsidRPr="00194F10">
        <w:rPr>
          <w:i/>
          <w:iCs/>
          <w:color w:val="000000"/>
          <w:spacing w:val="1"/>
        </w:rPr>
        <w:t xml:space="preserve"> </w:t>
      </w:r>
      <w:r w:rsidRPr="00194F10">
        <w:rPr>
          <w:i/>
          <w:iCs/>
          <w:color w:val="000000"/>
        </w:rPr>
        <w:t xml:space="preserve">and  </w:t>
      </w:r>
      <w:r w:rsidRPr="00194F10">
        <w:rPr>
          <w:i/>
          <w:iCs/>
          <w:color w:val="000000"/>
          <w:spacing w:val="1"/>
        </w:rPr>
        <w:t xml:space="preserve"> </w:t>
      </w:r>
      <w:r w:rsidRPr="00194F10">
        <w:rPr>
          <w:i/>
          <w:iCs/>
          <w:color w:val="000000"/>
        </w:rPr>
        <w:t>han</w:t>
      </w:r>
      <w:r w:rsidRPr="00194F10">
        <w:rPr>
          <w:i/>
          <w:iCs/>
          <w:color w:val="000000"/>
          <w:spacing w:val="1"/>
        </w:rPr>
        <w:t>d</w:t>
      </w:r>
      <w:r w:rsidRPr="00194F10">
        <w:rPr>
          <w:i/>
          <w:iCs/>
          <w:color w:val="000000"/>
        </w:rPr>
        <w:t>bo</w:t>
      </w:r>
      <w:r w:rsidRPr="00194F10">
        <w:rPr>
          <w:i/>
          <w:iCs/>
          <w:color w:val="000000"/>
          <w:spacing w:val="1"/>
        </w:rPr>
        <w:t>o</w:t>
      </w:r>
      <w:r w:rsidRPr="00194F10">
        <w:rPr>
          <w:i/>
          <w:iCs/>
          <w:color w:val="000000"/>
        </w:rPr>
        <w:t>ks</w:t>
      </w:r>
      <w:r w:rsidR="00D85FA7">
        <w:rPr>
          <w:i/>
          <w:iCs/>
          <w:color w:val="000000"/>
        </w:rPr>
        <w:t xml:space="preserve"> (</w:t>
      </w:r>
      <w:r w:rsidRPr="00194F10">
        <w:rPr>
          <w:i/>
          <w:iCs/>
          <w:color w:val="000000"/>
        </w:rPr>
        <w:t xml:space="preserve">available online):  </w:t>
      </w:r>
      <w:r w:rsidRPr="00194F10">
        <w:rPr>
          <w:i/>
          <w:iCs/>
          <w:color w:val="000000"/>
          <w:spacing w:val="1"/>
        </w:rPr>
        <w:t xml:space="preserve"> </w:t>
      </w:r>
    </w:p>
    <w:p w:rsidR="00194F10" w:rsidRPr="00194F10" w:rsidRDefault="00194F10" w:rsidP="00194F10">
      <w:pPr>
        <w:pStyle w:val="References"/>
        <w:autoSpaceDE/>
        <w:autoSpaceDN/>
      </w:pPr>
      <w:r w:rsidRPr="00194F10">
        <w:rPr>
          <w:spacing w:val="26"/>
        </w:rPr>
        <w:t>S</w:t>
      </w:r>
      <w:r w:rsidRPr="00194F10">
        <w:t xml:space="preserve">. </w:t>
      </w:r>
      <w:r w:rsidRPr="00194F10">
        <w:rPr>
          <w:spacing w:val="18"/>
        </w:rPr>
        <w:t xml:space="preserve"> </w:t>
      </w:r>
      <w:r w:rsidRPr="00194F10">
        <w:rPr>
          <w:spacing w:val="26"/>
        </w:rPr>
        <w:t>L</w:t>
      </w:r>
      <w:r w:rsidRPr="00194F10">
        <w:t xml:space="preserve">. </w:t>
      </w:r>
      <w:r w:rsidRPr="00194F10">
        <w:rPr>
          <w:spacing w:val="18"/>
        </w:rPr>
        <w:t xml:space="preserve"> </w:t>
      </w:r>
      <w:r w:rsidRPr="00194F10">
        <w:rPr>
          <w:spacing w:val="26"/>
        </w:rPr>
        <w:t>Tal</w:t>
      </w:r>
      <w:r w:rsidRPr="00194F10">
        <w:t>l</w:t>
      </w:r>
      <w:r w:rsidRPr="00194F10">
        <w:rPr>
          <w:spacing w:val="-25"/>
        </w:rPr>
        <w:t xml:space="preserve"> </w:t>
      </w:r>
      <w:r w:rsidRPr="00194F10">
        <w:rPr>
          <w:spacing w:val="26"/>
        </w:rPr>
        <w:t>een</w:t>
      </w:r>
      <w:r w:rsidRPr="00194F10">
        <w:t xml:space="preserve">. </w:t>
      </w:r>
      <w:r w:rsidRPr="00194F10">
        <w:rPr>
          <w:spacing w:val="18"/>
        </w:rPr>
        <w:t xml:space="preserve"> </w:t>
      </w:r>
      <w:r w:rsidRPr="00194F10">
        <w:rPr>
          <w:spacing w:val="26"/>
        </w:rPr>
        <w:t>(199</w:t>
      </w:r>
      <w:r w:rsidRPr="00194F10">
        <w:t>6</w:t>
      </w:r>
      <w:r w:rsidRPr="00194F10">
        <w:rPr>
          <w:spacing w:val="-23"/>
        </w:rPr>
        <w:t xml:space="preserve"> </w:t>
      </w:r>
      <w:r w:rsidRPr="00194F10">
        <w:t xml:space="preserve">, </w:t>
      </w:r>
      <w:r w:rsidRPr="00194F10">
        <w:rPr>
          <w:spacing w:val="18"/>
        </w:rPr>
        <w:t xml:space="preserve"> </w:t>
      </w:r>
      <w:r w:rsidRPr="00194F10">
        <w:rPr>
          <w:spacing w:val="26"/>
        </w:rPr>
        <w:t>Ap</w:t>
      </w:r>
      <w:r w:rsidRPr="00194F10">
        <w:t>r</w:t>
      </w:r>
      <w:r w:rsidRPr="00194F10">
        <w:rPr>
          <w:spacing w:val="-23"/>
        </w:rPr>
        <w:t xml:space="preserve"> </w:t>
      </w:r>
      <w:r w:rsidRPr="00194F10">
        <w:t>.</w:t>
      </w:r>
      <w:r w:rsidRPr="00194F10">
        <w:rPr>
          <w:spacing w:val="-24"/>
        </w:rPr>
        <w:t xml:space="preserve"> </w:t>
      </w:r>
      <w:r w:rsidRPr="00194F10">
        <w:rPr>
          <w:spacing w:val="26"/>
        </w:rPr>
        <w:t>)</w:t>
      </w:r>
      <w:r w:rsidRPr="00194F10">
        <w:t xml:space="preserve">. </w:t>
      </w:r>
      <w:r w:rsidRPr="00194F10">
        <w:rPr>
          <w:spacing w:val="20"/>
        </w:rPr>
        <w:t xml:space="preserve"> </w:t>
      </w:r>
      <w:r w:rsidRPr="00194F10">
        <w:rPr>
          <w:spacing w:val="26"/>
        </w:rPr>
        <w:t>Th</w:t>
      </w:r>
      <w:r w:rsidRPr="00194F10">
        <w:t xml:space="preserve">e </w:t>
      </w:r>
      <w:r w:rsidRPr="00194F10">
        <w:rPr>
          <w:spacing w:val="18"/>
        </w:rPr>
        <w:t xml:space="preserve"> </w:t>
      </w:r>
      <w:r w:rsidRPr="00194F10">
        <w:rPr>
          <w:spacing w:val="26"/>
        </w:rPr>
        <w:t>I</w:t>
      </w:r>
      <w:r w:rsidRPr="00194F10">
        <w:t>n</w:t>
      </w:r>
      <w:r w:rsidRPr="00194F10">
        <w:rPr>
          <w:spacing w:val="-23"/>
        </w:rPr>
        <w:t xml:space="preserve"> </w:t>
      </w:r>
      <w:r w:rsidRPr="00194F10">
        <w:t>t</w:t>
      </w:r>
      <w:r w:rsidRPr="00194F10">
        <w:rPr>
          <w:spacing w:val="-25"/>
        </w:rPr>
        <w:t xml:space="preserve"> </w:t>
      </w:r>
      <w:r w:rsidRPr="00194F10">
        <w:t>r</w:t>
      </w:r>
      <w:r w:rsidRPr="00194F10">
        <w:rPr>
          <w:spacing w:val="-23"/>
        </w:rPr>
        <w:t xml:space="preserve"> </w:t>
      </w:r>
      <w:r w:rsidRPr="00194F10">
        <w:rPr>
          <w:spacing w:val="26"/>
        </w:rPr>
        <w:t>a</w:t>
      </w:r>
      <w:r w:rsidRPr="00194F10">
        <w:t>n</w:t>
      </w:r>
      <w:r w:rsidRPr="00194F10">
        <w:rPr>
          <w:spacing w:val="-23"/>
        </w:rPr>
        <w:t xml:space="preserve"> </w:t>
      </w:r>
      <w:r w:rsidRPr="00194F10">
        <w:rPr>
          <w:spacing w:val="26"/>
        </w:rPr>
        <w:t>e</w:t>
      </w:r>
      <w:r w:rsidRPr="00194F10">
        <w:t xml:space="preserve">t </w:t>
      </w:r>
      <w:r w:rsidRPr="00194F10">
        <w:rPr>
          <w:spacing w:val="18"/>
        </w:rPr>
        <w:t xml:space="preserve"> </w:t>
      </w:r>
      <w:r w:rsidRPr="00194F10">
        <w:rPr>
          <w:spacing w:val="26"/>
        </w:rPr>
        <w:t>Ar</w:t>
      </w:r>
      <w:r w:rsidRPr="00194F10">
        <w:rPr>
          <w:spacing w:val="24"/>
        </w:rPr>
        <w:t>ch</w:t>
      </w:r>
      <w:r w:rsidRPr="00194F10">
        <w:t>i-</w:t>
      </w:r>
      <w:r w:rsidRPr="00194F10">
        <w:rPr>
          <w:spacing w:val="-26"/>
        </w:rPr>
        <w:t xml:space="preserve"> </w:t>
      </w:r>
      <w:r w:rsidRPr="00194F10">
        <w:t>t</w:t>
      </w:r>
      <w:r w:rsidRPr="00194F10">
        <w:rPr>
          <w:spacing w:val="24"/>
        </w:rPr>
        <w:t>ec</w:t>
      </w:r>
      <w:r w:rsidRPr="00194F10">
        <w:t>t</w:t>
      </w:r>
      <w:r w:rsidRPr="00194F10">
        <w:rPr>
          <w:spacing w:val="24"/>
        </w:rPr>
        <w:t>ure</w:t>
      </w:r>
      <w:r w:rsidRPr="00194F10">
        <w:t xml:space="preserve">: </w:t>
      </w:r>
      <w:r w:rsidRPr="00194F10">
        <w:rPr>
          <w:spacing w:val="40"/>
        </w:rPr>
        <w:t xml:space="preserve"> </w:t>
      </w:r>
      <w:r w:rsidRPr="00194F10">
        <w:t>M</w:t>
      </w:r>
      <w:r w:rsidRPr="00194F10">
        <w:rPr>
          <w:spacing w:val="-27"/>
        </w:rPr>
        <w:t xml:space="preserve"> </w:t>
      </w:r>
      <w:r w:rsidRPr="00194F10">
        <w:t>a</w:t>
      </w:r>
      <w:r w:rsidRPr="00194F10">
        <w:rPr>
          <w:spacing w:val="-26"/>
        </w:rPr>
        <w:t xml:space="preserve"> </w:t>
      </w:r>
      <w:r w:rsidRPr="00194F10">
        <w:rPr>
          <w:spacing w:val="24"/>
        </w:rPr>
        <w:t>nag</w:t>
      </w:r>
      <w:r w:rsidRPr="00194F10">
        <w:t>i</w:t>
      </w:r>
      <w:r w:rsidRPr="00194F10">
        <w:rPr>
          <w:spacing w:val="-28"/>
        </w:rPr>
        <w:t xml:space="preserve"> </w:t>
      </w:r>
      <w:r w:rsidRPr="00194F10">
        <w:rPr>
          <w:spacing w:val="24"/>
        </w:rPr>
        <w:t>n</w:t>
      </w:r>
      <w:r w:rsidRPr="00194F10">
        <w:t xml:space="preserve">g </w:t>
      </w:r>
      <w:r w:rsidRPr="00194F10">
        <w:rPr>
          <w:spacing w:val="42"/>
        </w:rPr>
        <w:t xml:space="preserve"> </w:t>
      </w:r>
      <w:r w:rsidRPr="00194F10">
        <w:t>i</w:t>
      </w:r>
      <w:r w:rsidRPr="00194F10">
        <w:rPr>
          <w:spacing w:val="-28"/>
        </w:rPr>
        <w:t xml:space="preserve"> </w:t>
      </w:r>
      <w:r w:rsidRPr="00194F10">
        <w:t>n</w:t>
      </w:r>
      <w:r w:rsidRPr="00194F10">
        <w:rPr>
          <w:spacing w:val="-25"/>
        </w:rPr>
        <w:t xml:space="preserve"> </w:t>
      </w:r>
      <w:r w:rsidRPr="00194F10">
        <w:t>f</w:t>
      </w:r>
      <w:r w:rsidRPr="00194F10">
        <w:rPr>
          <w:spacing w:val="-27"/>
        </w:rPr>
        <w:t xml:space="preserve"> </w:t>
      </w:r>
      <w:r w:rsidRPr="00194F10">
        <w:t>o</w:t>
      </w:r>
      <w:r w:rsidRPr="00194F10">
        <w:rPr>
          <w:spacing w:val="-25"/>
        </w:rPr>
        <w:t xml:space="preserve"> </w:t>
      </w:r>
      <w:r w:rsidRPr="00194F10">
        <w:rPr>
          <w:spacing w:val="24"/>
        </w:rPr>
        <w:t>r</w:t>
      </w:r>
      <w:r w:rsidRPr="00194F10">
        <w:t>m</w:t>
      </w:r>
      <w:r w:rsidRPr="00194F10">
        <w:rPr>
          <w:spacing w:val="-28"/>
        </w:rPr>
        <w:t xml:space="preserve"> </w:t>
      </w:r>
      <w:r w:rsidRPr="00194F10">
        <w:rPr>
          <w:spacing w:val="24"/>
        </w:rPr>
        <w:t>a</w:t>
      </w:r>
      <w:r w:rsidRPr="00194F10">
        <w:t>t</w:t>
      </w:r>
      <w:r w:rsidRPr="00194F10">
        <w:rPr>
          <w:spacing w:val="-26"/>
        </w:rPr>
        <w:t xml:space="preserve"> </w:t>
      </w:r>
      <w:r w:rsidRPr="00194F10">
        <w:t>i</w:t>
      </w:r>
      <w:r w:rsidRPr="00194F10">
        <w:rPr>
          <w:spacing w:val="-26"/>
        </w:rPr>
        <w:t xml:space="preserve"> </w:t>
      </w:r>
      <w:r w:rsidRPr="00194F10">
        <w:rPr>
          <w:spacing w:val="24"/>
        </w:rPr>
        <w:t>o</w:t>
      </w:r>
      <w:r w:rsidRPr="00194F10">
        <w:t xml:space="preserve">n </w:t>
      </w:r>
      <w:r w:rsidRPr="00194F10">
        <w:rPr>
          <w:spacing w:val="42"/>
        </w:rPr>
        <w:t xml:space="preserve"> </w:t>
      </w:r>
      <w:r w:rsidRPr="00194F10">
        <w:t>i</w:t>
      </w:r>
      <w:r w:rsidRPr="00194F10">
        <w:rPr>
          <w:spacing w:val="-26"/>
        </w:rPr>
        <w:t xml:space="preserve"> </w:t>
      </w:r>
      <w:r w:rsidRPr="00194F10">
        <w:t xml:space="preserve">n </w:t>
      </w:r>
      <w:r w:rsidRPr="00194F10">
        <w:rPr>
          <w:spacing w:val="42"/>
        </w:rPr>
        <w:t xml:space="preserve"> </w:t>
      </w:r>
      <w:r w:rsidRPr="00194F10">
        <w:t>t</w:t>
      </w:r>
      <w:r w:rsidRPr="00194F10">
        <w:rPr>
          <w:spacing w:val="-26"/>
        </w:rPr>
        <w:t xml:space="preserve"> </w:t>
      </w:r>
      <w:r w:rsidRPr="00194F10">
        <w:t>h</w:t>
      </w:r>
      <w:r w:rsidRPr="00194F10">
        <w:rPr>
          <w:spacing w:val="-25"/>
        </w:rPr>
        <w:t xml:space="preserve"> </w:t>
      </w:r>
      <w:r w:rsidRPr="00194F10">
        <w:t xml:space="preserve">e </w:t>
      </w:r>
      <w:r w:rsidRPr="00194F10">
        <w:rPr>
          <w:spacing w:val="41"/>
        </w:rPr>
        <w:t xml:space="preserve"> </w:t>
      </w:r>
      <w:r w:rsidRPr="00194F10">
        <w:rPr>
          <w:spacing w:val="24"/>
        </w:rPr>
        <w:t>n</w:t>
      </w:r>
      <w:r w:rsidRPr="00194F10">
        <w:t>e</w:t>
      </w:r>
      <w:r w:rsidRPr="00194F10">
        <w:rPr>
          <w:spacing w:val="-27"/>
        </w:rPr>
        <w:t xml:space="preserve"> </w:t>
      </w:r>
      <w:r w:rsidRPr="00194F10">
        <w:t>w par</w:t>
      </w:r>
      <w:r w:rsidRPr="00194F10">
        <w:rPr>
          <w:spacing w:val="-1"/>
        </w:rPr>
        <w:t>a</w:t>
      </w:r>
      <w:r w:rsidRPr="00194F10">
        <w:t>dig</w:t>
      </w:r>
      <w:r w:rsidRPr="00194F10">
        <w:rPr>
          <w:spacing w:val="-2"/>
        </w:rPr>
        <w:t>m</w:t>
      </w:r>
      <w:r w:rsidRPr="00194F10">
        <w:t>.</w:t>
      </w:r>
      <w:r w:rsidRPr="00194F10">
        <w:rPr>
          <w:spacing w:val="2"/>
        </w:rPr>
        <w:t xml:space="preserve"> </w:t>
      </w:r>
      <w:r w:rsidRPr="00194F10">
        <w:rPr>
          <w:spacing w:val="-1"/>
        </w:rPr>
        <w:t>A</w:t>
      </w:r>
      <w:r w:rsidRPr="00194F10">
        <w:rPr>
          <w:spacing w:val="-2"/>
        </w:rPr>
        <w:t>m</w:t>
      </w:r>
      <w:r w:rsidRPr="00194F10">
        <w:t>dahl</w:t>
      </w:r>
      <w:r w:rsidRPr="00194F10">
        <w:rPr>
          <w:spacing w:val="1"/>
        </w:rPr>
        <w:t xml:space="preserve"> </w:t>
      </w:r>
      <w:r w:rsidRPr="00194F10">
        <w:t>C</w:t>
      </w:r>
      <w:r w:rsidRPr="00194F10">
        <w:rPr>
          <w:spacing w:val="1"/>
        </w:rPr>
        <w:t>o</w:t>
      </w:r>
      <w:r w:rsidRPr="00194F10">
        <w:t>r</w:t>
      </w:r>
      <w:r w:rsidRPr="00194F10">
        <w:rPr>
          <w:spacing w:val="-1"/>
        </w:rPr>
        <w:t>p</w:t>
      </w:r>
      <w:r w:rsidRPr="00194F10">
        <w:t xml:space="preserve">., CA. </w:t>
      </w:r>
      <w:r w:rsidRPr="00194F10">
        <w:rPr>
          <w:spacing w:val="-1"/>
        </w:rPr>
        <w:t>[</w:t>
      </w:r>
      <w:r w:rsidRPr="00194F10">
        <w:t>Onl</w:t>
      </w:r>
      <w:r w:rsidRPr="00194F10">
        <w:rPr>
          <w:spacing w:val="-2"/>
        </w:rPr>
        <w:t>i</w:t>
      </w:r>
      <w:r w:rsidRPr="00194F10">
        <w:rPr>
          <w:spacing w:val="1"/>
        </w:rPr>
        <w:t>n</w:t>
      </w:r>
      <w:r w:rsidRPr="00194F10">
        <w:t>e</w:t>
      </w:r>
      <w:r w:rsidRPr="00194F10">
        <w:rPr>
          <w:spacing w:val="-1"/>
        </w:rPr>
        <w:t>]</w:t>
      </w:r>
      <w:r w:rsidRPr="00194F10">
        <w:t>. Availab</w:t>
      </w:r>
      <w:r w:rsidRPr="00194F10">
        <w:rPr>
          <w:spacing w:val="-2"/>
        </w:rPr>
        <w:t>l</w:t>
      </w:r>
      <w:r w:rsidRPr="00194F10">
        <w:t>e:</w:t>
      </w:r>
      <w:hyperlink r:id="rId18" w:history="1">
        <w:r w:rsidRPr="00194F10">
          <w:t xml:space="preserve"> </w:t>
        </w:r>
        <w:r w:rsidRPr="00194F10">
          <w:rPr>
            <w:spacing w:val="1"/>
          </w:rPr>
          <w:t>h</w:t>
        </w:r>
        <w:r w:rsidRPr="00194F10">
          <w:t>tt</w:t>
        </w:r>
        <w:r w:rsidRPr="00194F10">
          <w:rPr>
            <w:spacing w:val="1"/>
          </w:rPr>
          <w:t>p</w:t>
        </w:r>
        <w:r w:rsidRPr="00194F10">
          <w:t>://www.am</w:t>
        </w:r>
        <w:r w:rsidRPr="00194F10">
          <w:rPr>
            <w:spacing w:val="1"/>
          </w:rPr>
          <w:t>d</w:t>
        </w:r>
        <w:r w:rsidRPr="00194F10">
          <w:t>a</w:t>
        </w:r>
        <w:r w:rsidRPr="00194F10">
          <w:rPr>
            <w:spacing w:val="1"/>
          </w:rPr>
          <w:t>h</w:t>
        </w:r>
        <w:r w:rsidRPr="00194F10">
          <w:t>l.c</w:t>
        </w:r>
        <w:r w:rsidRPr="00194F10">
          <w:rPr>
            <w:spacing w:val="1"/>
          </w:rPr>
          <w:t>o</w:t>
        </w:r>
        <w:r w:rsidRPr="00194F10">
          <w:rPr>
            <w:spacing w:val="-2"/>
          </w:rPr>
          <w:t>m</w:t>
        </w:r>
        <w:r w:rsidRPr="00194F10">
          <w:rPr>
            <w:spacing w:val="-1"/>
          </w:rPr>
          <w:t>/</w:t>
        </w:r>
        <w:r w:rsidRPr="00194F10">
          <w:rPr>
            <w:spacing w:val="1"/>
          </w:rPr>
          <w:t>do</w:t>
        </w:r>
        <w:r w:rsidRPr="00194F10">
          <w:t>c/</w:t>
        </w:r>
        <w:r w:rsidRPr="00194F10">
          <w:rPr>
            <w:spacing w:val="1"/>
          </w:rPr>
          <w:t>p</w:t>
        </w:r>
        <w:r w:rsidRPr="00194F10">
          <w:t>ro</w:t>
        </w:r>
        <w:r w:rsidRPr="00194F10">
          <w:rPr>
            <w:spacing w:val="1"/>
          </w:rPr>
          <w:t>du</w:t>
        </w:r>
        <w:r w:rsidRPr="00194F10">
          <w:t>cts/bs</w:t>
        </w:r>
        <w:r w:rsidRPr="00194F10">
          <w:rPr>
            <w:spacing w:val="1"/>
          </w:rPr>
          <w:t>g</w:t>
        </w:r>
        <w:r w:rsidRPr="00194F10">
          <w:t>/</w:t>
        </w:r>
        <w:r w:rsidRPr="00194F10">
          <w:rPr>
            <w:spacing w:val="-2"/>
          </w:rPr>
          <w:t>i</w:t>
        </w:r>
        <w:r w:rsidRPr="00194F10">
          <w:rPr>
            <w:spacing w:val="1"/>
          </w:rPr>
          <w:t>n</w:t>
        </w:r>
        <w:r w:rsidRPr="00194F10">
          <w:rPr>
            <w:spacing w:val="-1"/>
          </w:rPr>
          <w:t>t</w:t>
        </w:r>
        <w:r w:rsidRPr="00194F10">
          <w:t>ra/i</w:t>
        </w:r>
        <w:r w:rsidRPr="00194F10">
          <w:rPr>
            <w:spacing w:val="1"/>
          </w:rPr>
          <w:t>n</w:t>
        </w:r>
        <w:r w:rsidRPr="00194F10">
          <w:t>fra/</w:t>
        </w:r>
        <w:r w:rsidRPr="00194F10">
          <w:rPr>
            <w:spacing w:val="1"/>
          </w:rPr>
          <w:t>h</w:t>
        </w:r>
        <w:r w:rsidRPr="00194F10">
          <w:rPr>
            <w:spacing w:val="-1"/>
          </w:rPr>
          <w:t>t</w:t>
        </w:r>
        <w:r w:rsidRPr="00194F10">
          <w:rPr>
            <w:spacing w:val="-2"/>
          </w:rPr>
          <w:t>m</w:t>
        </w:r>
        <w:r w:rsidRPr="00194F10">
          <w:t>l</w:t>
        </w:r>
      </w:hyperlink>
    </w:p>
    <w:p w:rsidR="00194F10" w:rsidRPr="00194F10" w:rsidRDefault="00194F10" w:rsidP="00194F10">
      <w:pPr>
        <w:widowControl w:val="0"/>
        <w:adjustRightInd w:val="0"/>
        <w:spacing w:line="239" w:lineRule="auto"/>
        <w:ind w:right="358"/>
        <w:rPr>
          <w:i/>
          <w:iCs/>
          <w:color w:val="000000"/>
        </w:rPr>
      </w:pPr>
      <w:r w:rsidRPr="00194F10">
        <w:rPr>
          <w:i/>
          <w:iCs/>
          <w:color w:val="000000"/>
        </w:rPr>
        <w:t>J</w:t>
      </w:r>
      <w:r w:rsidRPr="00194F10">
        <w:rPr>
          <w:i/>
          <w:iCs/>
          <w:color w:val="000000"/>
          <w:spacing w:val="1"/>
        </w:rPr>
        <w:t>o</w:t>
      </w:r>
      <w:r w:rsidRPr="00194F10">
        <w:rPr>
          <w:i/>
          <w:iCs/>
          <w:color w:val="000000"/>
        </w:rPr>
        <w:t>urn</w:t>
      </w:r>
      <w:r w:rsidRPr="00194F10">
        <w:rPr>
          <w:i/>
          <w:iCs/>
          <w:color w:val="000000"/>
          <w:spacing w:val="1"/>
        </w:rPr>
        <w:t>a</w:t>
      </w:r>
      <w:r w:rsidRPr="00194F10">
        <w:rPr>
          <w:i/>
          <w:iCs/>
          <w:color w:val="000000"/>
        </w:rPr>
        <w:t>ls (available online):</w:t>
      </w:r>
    </w:p>
    <w:p w:rsidR="00194F10" w:rsidRPr="00194F10" w:rsidRDefault="00194F10" w:rsidP="00194F10">
      <w:pPr>
        <w:pStyle w:val="References"/>
        <w:autoSpaceDE/>
        <w:autoSpaceDN/>
      </w:pPr>
      <w:r w:rsidRPr="00194F10">
        <w:t>R. J. V</w:t>
      </w:r>
      <w:r w:rsidRPr="00194F10">
        <w:rPr>
          <w:spacing w:val="-1"/>
        </w:rPr>
        <w:t>i</w:t>
      </w:r>
      <w:r w:rsidRPr="00194F10">
        <w:t>d</w:t>
      </w:r>
      <w:r w:rsidRPr="00194F10">
        <w:rPr>
          <w:spacing w:val="-2"/>
        </w:rPr>
        <w:t>m</w:t>
      </w:r>
      <w:r w:rsidRPr="00194F10">
        <w:t>ar. (1</w:t>
      </w:r>
      <w:r w:rsidRPr="00194F10">
        <w:rPr>
          <w:spacing w:val="-1"/>
        </w:rPr>
        <w:t>99</w:t>
      </w:r>
      <w:r w:rsidRPr="00194F10">
        <w:rPr>
          <w:spacing w:val="1"/>
        </w:rPr>
        <w:t>2</w:t>
      </w:r>
      <w:r w:rsidRPr="00194F10">
        <w:t xml:space="preserve">, </w:t>
      </w:r>
      <w:r w:rsidRPr="00194F10">
        <w:rPr>
          <w:spacing w:val="2"/>
        </w:rPr>
        <w:t xml:space="preserve"> </w:t>
      </w:r>
      <w:r w:rsidRPr="00194F10">
        <w:rPr>
          <w:spacing w:val="-1"/>
        </w:rPr>
        <w:t>Au</w:t>
      </w:r>
      <w:r w:rsidRPr="00194F10">
        <w:t>g</w:t>
      </w:r>
      <w:r w:rsidRPr="00194F10">
        <w:rPr>
          <w:spacing w:val="-1"/>
        </w:rPr>
        <w:t>.)</w:t>
      </w:r>
      <w:r w:rsidRPr="00194F10">
        <w:t xml:space="preserve">. </w:t>
      </w:r>
      <w:r w:rsidRPr="00194F10">
        <w:rPr>
          <w:spacing w:val="2"/>
        </w:rPr>
        <w:t xml:space="preserve"> </w:t>
      </w:r>
      <w:r w:rsidRPr="00194F10">
        <w:t xml:space="preserve">On </w:t>
      </w:r>
      <w:r w:rsidRPr="00194F10">
        <w:rPr>
          <w:spacing w:val="1"/>
        </w:rPr>
        <w:t xml:space="preserve"> </w:t>
      </w:r>
      <w:r w:rsidRPr="00194F10">
        <w:t>t</w:t>
      </w:r>
      <w:r w:rsidRPr="00194F10">
        <w:rPr>
          <w:spacing w:val="1"/>
        </w:rPr>
        <w:t>h</w:t>
      </w:r>
      <w:r w:rsidRPr="00194F10">
        <w:t xml:space="preserve">e  use </w:t>
      </w:r>
      <w:r w:rsidRPr="00194F10">
        <w:rPr>
          <w:spacing w:val="2"/>
        </w:rPr>
        <w:t xml:space="preserve"> </w:t>
      </w:r>
      <w:r w:rsidRPr="00194F10">
        <w:t xml:space="preserve">of </w:t>
      </w:r>
      <w:r w:rsidRPr="00194F10">
        <w:rPr>
          <w:spacing w:val="2"/>
        </w:rPr>
        <w:t xml:space="preserve"> </w:t>
      </w:r>
      <w:r w:rsidRPr="00194F10">
        <w:t>at</w:t>
      </w:r>
      <w:r w:rsidRPr="00194F10">
        <w:rPr>
          <w:spacing w:val="-2"/>
        </w:rPr>
        <w:t>m</w:t>
      </w:r>
      <w:r w:rsidRPr="00194F10">
        <w:rPr>
          <w:spacing w:val="1"/>
        </w:rPr>
        <w:t>o</w:t>
      </w:r>
      <w:r w:rsidRPr="00194F10">
        <w:t>sph</w:t>
      </w:r>
      <w:r w:rsidRPr="00194F10">
        <w:rPr>
          <w:spacing w:val="-1"/>
        </w:rPr>
        <w:t>e</w:t>
      </w:r>
      <w:r w:rsidRPr="00194F10">
        <w:t xml:space="preserve">ric </w:t>
      </w:r>
      <w:r w:rsidRPr="00194F10">
        <w:rPr>
          <w:spacing w:val="10"/>
        </w:rPr>
        <w:t>pla</w:t>
      </w:r>
      <w:r w:rsidRPr="00194F10">
        <w:rPr>
          <w:spacing w:val="11"/>
        </w:rPr>
        <w:t>s</w:t>
      </w:r>
      <w:r w:rsidRPr="00194F10">
        <w:rPr>
          <w:spacing w:val="10"/>
        </w:rPr>
        <w:t>ma</w:t>
      </w:r>
      <w:r w:rsidRPr="00194F10">
        <w:t>s</w:t>
      </w:r>
      <w:r w:rsidRPr="00194F10">
        <w:rPr>
          <w:spacing w:val="1"/>
        </w:rPr>
        <w:t xml:space="preserve"> </w:t>
      </w:r>
      <w:r w:rsidRPr="00194F10">
        <w:rPr>
          <w:spacing w:val="11"/>
        </w:rPr>
        <w:t>a</w:t>
      </w:r>
      <w:r w:rsidRPr="00194F10">
        <w:t>s</w:t>
      </w:r>
      <w:r w:rsidRPr="00194F10">
        <w:rPr>
          <w:spacing w:val="1"/>
        </w:rPr>
        <w:t xml:space="preserve"> </w:t>
      </w:r>
      <w:r w:rsidRPr="00194F10">
        <w:rPr>
          <w:spacing w:val="11"/>
        </w:rPr>
        <w:t>e</w:t>
      </w:r>
      <w:r w:rsidRPr="00194F10">
        <w:rPr>
          <w:spacing w:val="9"/>
        </w:rPr>
        <w:t>l</w:t>
      </w:r>
      <w:r w:rsidRPr="00194F10">
        <w:rPr>
          <w:spacing w:val="10"/>
        </w:rPr>
        <w:t>e</w:t>
      </w:r>
      <w:r w:rsidRPr="00194F10">
        <w:rPr>
          <w:spacing w:val="11"/>
        </w:rPr>
        <w:t>c</w:t>
      </w:r>
      <w:r w:rsidRPr="00194F10">
        <w:rPr>
          <w:spacing w:val="10"/>
        </w:rPr>
        <w:t>tr</w:t>
      </w:r>
      <w:r w:rsidRPr="00194F10">
        <w:rPr>
          <w:spacing w:val="11"/>
        </w:rPr>
        <w:t>o</w:t>
      </w:r>
      <w:r w:rsidRPr="00194F10">
        <w:rPr>
          <w:spacing w:val="8"/>
        </w:rPr>
        <w:t>m</w:t>
      </w:r>
      <w:r w:rsidRPr="00194F10">
        <w:rPr>
          <w:spacing w:val="10"/>
        </w:rPr>
        <w:t>agneti</w:t>
      </w:r>
      <w:r w:rsidRPr="00194F10">
        <w:t>c</w:t>
      </w:r>
      <w:r w:rsidRPr="00194F10">
        <w:rPr>
          <w:spacing w:val="1"/>
        </w:rPr>
        <w:t xml:space="preserve"> </w:t>
      </w:r>
      <w:r w:rsidRPr="00194F10">
        <w:rPr>
          <w:spacing w:val="10"/>
        </w:rPr>
        <w:t>refle</w:t>
      </w:r>
      <w:r w:rsidRPr="00194F10">
        <w:rPr>
          <w:spacing w:val="11"/>
        </w:rPr>
        <w:t>c</w:t>
      </w:r>
      <w:r w:rsidRPr="00194F10">
        <w:rPr>
          <w:spacing w:val="10"/>
        </w:rPr>
        <w:t>tors</w:t>
      </w:r>
      <w:r w:rsidRPr="00194F10">
        <w:t xml:space="preserve">. </w:t>
      </w:r>
      <w:r w:rsidRPr="00194F10">
        <w:rPr>
          <w:i/>
          <w:iCs/>
          <w:spacing w:val="10"/>
        </w:rPr>
        <w:t>IEE</w:t>
      </w:r>
      <w:r w:rsidRPr="00194F10">
        <w:rPr>
          <w:i/>
          <w:iCs/>
        </w:rPr>
        <w:t>E</w:t>
      </w:r>
      <w:r w:rsidRPr="00194F10">
        <w:rPr>
          <w:i/>
          <w:iCs/>
          <w:spacing w:val="1"/>
        </w:rPr>
        <w:t xml:space="preserve"> </w:t>
      </w:r>
      <w:r w:rsidRPr="00194F10">
        <w:rPr>
          <w:i/>
          <w:iCs/>
          <w:spacing w:val="10"/>
        </w:rPr>
        <w:t xml:space="preserve">Trans. </w:t>
      </w:r>
      <w:r w:rsidRPr="00194F10">
        <w:rPr>
          <w:i/>
          <w:iCs/>
        </w:rPr>
        <w:t>Plas</w:t>
      </w:r>
      <w:r w:rsidRPr="00194F10">
        <w:rPr>
          <w:i/>
          <w:iCs/>
          <w:spacing w:val="-1"/>
        </w:rPr>
        <w:t>m</w:t>
      </w:r>
      <w:r w:rsidRPr="00194F10">
        <w:rPr>
          <w:i/>
          <w:iCs/>
        </w:rPr>
        <w:t>a</w:t>
      </w:r>
      <w:r w:rsidRPr="00194F10">
        <w:rPr>
          <w:i/>
          <w:iCs/>
          <w:spacing w:val="1"/>
        </w:rPr>
        <w:t xml:space="preserve"> </w:t>
      </w:r>
      <w:r w:rsidRPr="00194F10">
        <w:rPr>
          <w:i/>
          <w:iCs/>
        </w:rPr>
        <w:t>Sci.</w:t>
      </w:r>
      <w:r w:rsidRPr="00194F10">
        <w:rPr>
          <w:i/>
          <w:iCs/>
          <w:spacing w:val="2"/>
        </w:rPr>
        <w:t xml:space="preserve"> </w:t>
      </w:r>
      <w:r w:rsidRPr="00194F10">
        <w:t>[O</w:t>
      </w:r>
      <w:r w:rsidRPr="00194F10">
        <w:rPr>
          <w:spacing w:val="1"/>
        </w:rPr>
        <w:t>n</w:t>
      </w:r>
      <w:r w:rsidRPr="00194F10">
        <w:t>li</w:t>
      </w:r>
      <w:r w:rsidRPr="00194F10">
        <w:rPr>
          <w:spacing w:val="1"/>
        </w:rPr>
        <w:t>n</w:t>
      </w:r>
      <w:r w:rsidRPr="00194F10">
        <w:t>e].</w:t>
      </w:r>
      <w:r w:rsidRPr="00194F10">
        <w:rPr>
          <w:spacing w:val="1"/>
        </w:rPr>
        <w:t xml:space="preserve"> </w:t>
      </w:r>
      <w:r w:rsidRPr="00194F10">
        <w:rPr>
          <w:i/>
          <w:iCs/>
          <w:spacing w:val="-1"/>
        </w:rPr>
        <w:t>2</w:t>
      </w:r>
      <w:r w:rsidRPr="00194F10">
        <w:rPr>
          <w:i/>
          <w:iCs/>
          <w:spacing w:val="1"/>
        </w:rPr>
        <w:t>1</w:t>
      </w:r>
      <w:r w:rsidRPr="00194F10">
        <w:rPr>
          <w:i/>
          <w:iCs/>
          <w:spacing w:val="-1"/>
        </w:rPr>
        <w:t>(</w:t>
      </w:r>
      <w:r w:rsidRPr="00194F10">
        <w:rPr>
          <w:i/>
          <w:iCs/>
          <w:spacing w:val="1"/>
        </w:rPr>
        <w:t>3</w:t>
      </w:r>
      <w:r w:rsidRPr="00194F10">
        <w:rPr>
          <w:i/>
          <w:iCs/>
          <w:spacing w:val="-2"/>
        </w:rPr>
        <w:t>)</w:t>
      </w:r>
      <w:r w:rsidRPr="00194F10">
        <w:rPr>
          <w:i/>
          <w:iCs/>
        </w:rPr>
        <w:t>,</w:t>
      </w:r>
      <w:r w:rsidRPr="00194F10">
        <w:rPr>
          <w:i/>
          <w:iCs/>
          <w:spacing w:val="2"/>
        </w:rPr>
        <w:t xml:space="preserve"> </w:t>
      </w:r>
      <w:r w:rsidRPr="00194F10">
        <w:rPr>
          <w:spacing w:val="1"/>
        </w:rPr>
        <w:t>pp</w:t>
      </w:r>
      <w:r w:rsidRPr="00194F10">
        <w:t>.</w:t>
      </w:r>
      <w:r w:rsidRPr="00194F10">
        <w:rPr>
          <w:spacing w:val="1"/>
        </w:rPr>
        <w:t xml:space="preserve"> 8</w:t>
      </w:r>
      <w:r w:rsidRPr="00194F10">
        <w:t>76–</w:t>
      </w:r>
      <w:r w:rsidRPr="00194F10">
        <w:rPr>
          <w:spacing w:val="1"/>
        </w:rPr>
        <w:t>8</w:t>
      </w:r>
      <w:r w:rsidRPr="00194F10">
        <w:t>8</w:t>
      </w:r>
      <w:r w:rsidRPr="00194F10">
        <w:rPr>
          <w:spacing w:val="1"/>
        </w:rPr>
        <w:t>0</w:t>
      </w:r>
      <w:r w:rsidRPr="00194F10">
        <w:t>. A</w:t>
      </w:r>
      <w:r w:rsidRPr="00194F10">
        <w:rPr>
          <w:spacing w:val="1"/>
        </w:rPr>
        <w:t>v</w:t>
      </w:r>
      <w:r w:rsidRPr="00194F10">
        <w:t>aila</w:t>
      </w:r>
      <w:r w:rsidRPr="00194F10">
        <w:rPr>
          <w:spacing w:val="1"/>
        </w:rPr>
        <w:t>b</w:t>
      </w:r>
      <w:r w:rsidRPr="00194F10">
        <w:t>le:</w:t>
      </w:r>
      <w:hyperlink r:id="rId19" w:history="1">
        <w:r w:rsidRPr="00194F10">
          <w:t xml:space="preserve"> http://www.halcyon.</w:t>
        </w:r>
        <w:r w:rsidRPr="00194F10">
          <w:rPr>
            <w:spacing w:val="-1"/>
          </w:rPr>
          <w:t>c</w:t>
        </w:r>
        <w:r w:rsidRPr="00194F10">
          <w:rPr>
            <w:spacing w:val="1"/>
          </w:rPr>
          <w:t>o</w:t>
        </w:r>
        <w:r w:rsidRPr="00194F10">
          <w:rPr>
            <w:spacing w:val="-2"/>
          </w:rPr>
          <w:t>m</w:t>
        </w:r>
        <w:r w:rsidRPr="00194F10">
          <w:t>/pub</w:t>
        </w:r>
        <w:r w:rsidRPr="00194F10">
          <w:rPr>
            <w:spacing w:val="-2"/>
          </w:rPr>
          <w:t>/</w:t>
        </w:r>
        <w:r w:rsidRPr="00194F10">
          <w:rPr>
            <w:spacing w:val="-1"/>
          </w:rPr>
          <w:t>j</w:t>
        </w:r>
        <w:r w:rsidRPr="00194F10">
          <w:t>ournals/21p</w:t>
        </w:r>
        <w:r w:rsidRPr="00194F10">
          <w:rPr>
            <w:spacing w:val="-1"/>
          </w:rPr>
          <w:t>s0</w:t>
        </w:r>
        <w:r w:rsidRPr="00194F10">
          <w:t>3-vid</w:t>
        </w:r>
        <w:r w:rsidRPr="00194F10">
          <w:rPr>
            <w:spacing w:val="-2"/>
          </w:rPr>
          <w:t>m</w:t>
        </w:r>
        <w:r w:rsidRPr="00194F10">
          <w:t>ar</w:t>
        </w:r>
      </w:hyperlink>
    </w:p>
    <w:p w:rsidR="00194F10" w:rsidRPr="00194F10" w:rsidRDefault="00194F10" w:rsidP="00194F10">
      <w:pPr>
        <w:widowControl w:val="0"/>
        <w:adjustRightInd w:val="0"/>
        <w:spacing w:line="239" w:lineRule="auto"/>
        <w:ind w:right="-54"/>
        <w:jc w:val="both"/>
        <w:rPr>
          <w:i/>
          <w:iCs/>
          <w:color w:val="000000"/>
          <w:spacing w:val="1"/>
        </w:rPr>
      </w:pPr>
      <w:r w:rsidRPr="00194F10">
        <w:rPr>
          <w:i/>
          <w:iCs/>
          <w:color w:val="000000"/>
        </w:rPr>
        <w:t>P</w:t>
      </w:r>
      <w:r w:rsidRPr="00194F10">
        <w:rPr>
          <w:i/>
          <w:iCs/>
          <w:color w:val="000000"/>
          <w:spacing w:val="-1"/>
        </w:rPr>
        <w:t>a</w:t>
      </w:r>
      <w:r w:rsidRPr="00194F10">
        <w:rPr>
          <w:i/>
          <w:iCs/>
          <w:color w:val="000000"/>
        </w:rPr>
        <w:t>pers</w:t>
      </w:r>
      <w:r w:rsidRPr="00194F10">
        <w:rPr>
          <w:i/>
          <w:iCs/>
          <w:color w:val="000000"/>
          <w:spacing w:val="1"/>
        </w:rPr>
        <w:t xml:space="preserve"> </w:t>
      </w:r>
      <w:r w:rsidRPr="00194F10">
        <w:rPr>
          <w:i/>
          <w:iCs/>
          <w:color w:val="000000"/>
        </w:rPr>
        <w:t>pr</w:t>
      </w:r>
      <w:r w:rsidRPr="00194F10">
        <w:rPr>
          <w:i/>
          <w:iCs/>
          <w:color w:val="000000"/>
          <w:spacing w:val="-1"/>
        </w:rPr>
        <w:t>e</w:t>
      </w:r>
      <w:r w:rsidRPr="00194F10">
        <w:rPr>
          <w:i/>
          <w:iCs/>
          <w:color w:val="000000"/>
        </w:rPr>
        <w:t>s</w:t>
      </w:r>
      <w:r w:rsidRPr="00194F10">
        <w:rPr>
          <w:i/>
          <w:iCs/>
          <w:color w:val="000000"/>
          <w:spacing w:val="-1"/>
        </w:rPr>
        <w:t>e</w:t>
      </w:r>
      <w:r w:rsidRPr="00194F10">
        <w:rPr>
          <w:i/>
          <w:iCs/>
          <w:color w:val="000000"/>
          <w:spacing w:val="1"/>
        </w:rPr>
        <w:t>n</w:t>
      </w:r>
      <w:r w:rsidRPr="00194F10">
        <w:rPr>
          <w:i/>
          <w:iCs/>
          <w:color w:val="000000"/>
          <w:spacing w:val="-1"/>
        </w:rPr>
        <w:t>t</w:t>
      </w:r>
      <w:r w:rsidRPr="00194F10">
        <w:rPr>
          <w:i/>
          <w:iCs/>
          <w:color w:val="000000"/>
        </w:rPr>
        <w:t>ed at c</w:t>
      </w:r>
      <w:r w:rsidRPr="00194F10">
        <w:rPr>
          <w:i/>
          <w:iCs/>
          <w:color w:val="000000"/>
          <w:spacing w:val="-1"/>
        </w:rPr>
        <w:t>o</w:t>
      </w:r>
      <w:r w:rsidRPr="00194F10">
        <w:rPr>
          <w:i/>
          <w:iCs/>
          <w:color w:val="000000"/>
        </w:rPr>
        <w:t>n</w:t>
      </w:r>
      <w:r w:rsidRPr="00194F10">
        <w:rPr>
          <w:i/>
          <w:iCs/>
          <w:color w:val="000000"/>
          <w:spacing w:val="-1"/>
        </w:rPr>
        <w:t>fe</w:t>
      </w:r>
      <w:r w:rsidRPr="00194F10">
        <w:rPr>
          <w:i/>
          <w:iCs/>
          <w:color w:val="000000"/>
        </w:rPr>
        <w:t>rence</w:t>
      </w:r>
      <w:r w:rsidRPr="00194F10">
        <w:rPr>
          <w:i/>
          <w:iCs/>
          <w:color w:val="000000"/>
          <w:spacing w:val="-1"/>
        </w:rPr>
        <w:t>s (available online)</w:t>
      </w:r>
      <w:r w:rsidRPr="00194F10">
        <w:rPr>
          <w:i/>
          <w:iCs/>
          <w:color w:val="000000"/>
        </w:rPr>
        <w:t>:</w:t>
      </w:r>
      <w:r w:rsidRPr="00194F10">
        <w:rPr>
          <w:i/>
          <w:iCs/>
          <w:color w:val="000000"/>
          <w:spacing w:val="1"/>
        </w:rPr>
        <w:t xml:space="preserve"> </w:t>
      </w:r>
    </w:p>
    <w:p w:rsidR="00194F10" w:rsidRPr="00194F10" w:rsidRDefault="00194F10" w:rsidP="00194F10">
      <w:pPr>
        <w:pStyle w:val="References"/>
        <w:autoSpaceDE/>
        <w:autoSpaceDN/>
      </w:pPr>
      <w:r w:rsidRPr="00194F10">
        <w:t>P</w:t>
      </w:r>
      <w:r w:rsidRPr="00194F10">
        <w:rPr>
          <w:spacing w:val="-1"/>
        </w:rPr>
        <w:t>R</w:t>
      </w:r>
      <w:r w:rsidRPr="00194F10">
        <w:t>O</w:t>
      </w:r>
      <w:r w:rsidRPr="00194F10">
        <w:rPr>
          <w:spacing w:val="-1"/>
        </w:rPr>
        <w:t>C</w:t>
      </w:r>
      <w:r w:rsidRPr="00194F10">
        <w:t xml:space="preserve">ESS </w:t>
      </w:r>
      <w:r w:rsidRPr="00194F10">
        <w:rPr>
          <w:spacing w:val="41"/>
        </w:rPr>
        <w:t xml:space="preserve"> </w:t>
      </w:r>
      <w:r w:rsidRPr="00194F10">
        <w:rPr>
          <w:spacing w:val="-2"/>
        </w:rPr>
        <w:t>C</w:t>
      </w:r>
      <w:r w:rsidRPr="00194F10">
        <w:rPr>
          <w:spacing w:val="1"/>
        </w:rPr>
        <w:t>o</w:t>
      </w:r>
      <w:r w:rsidRPr="00194F10">
        <w:rPr>
          <w:spacing w:val="-1"/>
        </w:rPr>
        <w:t>r</w:t>
      </w:r>
      <w:r w:rsidRPr="00194F10">
        <w:rPr>
          <w:spacing w:val="1"/>
        </w:rPr>
        <w:t>p</w:t>
      </w:r>
      <w:r w:rsidRPr="00194F10">
        <w:rPr>
          <w:spacing w:val="-1"/>
        </w:rPr>
        <w:t>.</w:t>
      </w:r>
      <w:r w:rsidRPr="00194F10">
        <w:t xml:space="preserve">, </w:t>
      </w:r>
      <w:r w:rsidRPr="00194F10">
        <w:rPr>
          <w:spacing w:val="41"/>
        </w:rPr>
        <w:t xml:space="preserve"> </w:t>
      </w:r>
      <w:r w:rsidRPr="00194F10">
        <w:rPr>
          <w:spacing w:val="-1"/>
        </w:rPr>
        <w:t>M</w:t>
      </w:r>
      <w:r w:rsidRPr="00194F10">
        <w:t xml:space="preserve">A. </w:t>
      </w:r>
      <w:r w:rsidRPr="00194F10">
        <w:rPr>
          <w:spacing w:val="41"/>
        </w:rPr>
        <w:t xml:space="preserve"> </w:t>
      </w:r>
      <w:r w:rsidRPr="00194F10">
        <w:rPr>
          <w:spacing w:val="-1"/>
        </w:rPr>
        <w:t>In</w:t>
      </w:r>
      <w:r w:rsidRPr="00194F10">
        <w:t xml:space="preserve">tranets: </w:t>
      </w:r>
      <w:r w:rsidRPr="00194F10">
        <w:rPr>
          <w:spacing w:val="40"/>
        </w:rPr>
        <w:t xml:space="preserve"> </w:t>
      </w:r>
      <w:r w:rsidRPr="00194F10">
        <w:t>Inte</w:t>
      </w:r>
      <w:r w:rsidRPr="00194F10">
        <w:rPr>
          <w:spacing w:val="-1"/>
        </w:rPr>
        <w:t>rn</w:t>
      </w:r>
      <w:r w:rsidRPr="00194F10">
        <w:t xml:space="preserve">et </w:t>
      </w:r>
      <w:r w:rsidRPr="00194F10">
        <w:rPr>
          <w:spacing w:val="40"/>
        </w:rPr>
        <w:t xml:space="preserve"> </w:t>
      </w:r>
      <w:r w:rsidRPr="00194F10">
        <w:t>technol</w:t>
      </w:r>
      <w:r w:rsidRPr="00194F10">
        <w:rPr>
          <w:spacing w:val="-1"/>
        </w:rPr>
        <w:t>o</w:t>
      </w:r>
      <w:r w:rsidRPr="00194F10">
        <w:rPr>
          <w:spacing w:val="1"/>
        </w:rPr>
        <w:t>g</w:t>
      </w:r>
      <w:r w:rsidRPr="00194F10">
        <w:t>i</w:t>
      </w:r>
      <w:r w:rsidRPr="00194F10">
        <w:rPr>
          <w:spacing w:val="-1"/>
        </w:rPr>
        <w:t>e</w:t>
      </w:r>
      <w:r w:rsidRPr="00194F10">
        <w:t>s dep</w:t>
      </w:r>
      <w:r w:rsidRPr="00194F10">
        <w:rPr>
          <w:spacing w:val="-2"/>
        </w:rPr>
        <w:t>l</w:t>
      </w:r>
      <w:r w:rsidRPr="00194F10">
        <w:t>o</w:t>
      </w:r>
      <w:r w:rsidRPr="00194F10">
        <w:rPr>
          <w:spacing w:val="-1"/>
        </w:rPr>
        <w:t>y</w:t>
      </w:r>
      <w:r w:rsidRPr="00194F10">
        <w:t>ed</w:t>
      </w:r>
      <w:r w:rsidRPr="00194F10">
        <w:rPr>
          <w:spacing w:val="1"/>
        </w:rPr>
        <w:t xml:space="preserve"> </w:t>
      </w:r>
      <w:r w:rsidRPr="00194F10">
        <w:t>b</w:t>
      </w:r>
      <w:r w:rsidRPr="00194F10">
        <w:rPr>
          <w:spacing w:val="-1"/>
        </w:rPr>
        <w:t>e</w:t>
      </w:r>
      <w:r w:rsidRPr="00194F10">
        <w:t>h</w:t>
      </w:r>
      <w:r w:rsidRPr="00194F10">
        <w:rPr>
          <w:spacing w:val="-2"/>
        </w:rPr>
        <w:t>i</w:t>
      </w:r>
      <w:r w:rsidRPr="00194F10">
        <w:t>nd</w:t>
      </w:r>
      <w:r w:rsidRPr="00194F10">
        <w:rPr>
          <w:spacing w:val="1"/>
        </w:rPr>
        <w:t xml:space="preserve"> </w:t>
      </w:r>
      <w:r w:rsidRPr="00194F10">
        <w:t>t</w:t>
      </w:r>
      <w:r w:rsidRPr="00194F10">
        <w:rPr>
          <w:spacing w:val="1"/>
        </w:rPr>
        <w:t>h</w:t>
      </w:r>
      <w:r w:rsidRPr="00194F10">
        <w:t>e</w:t>
      </w:r>
      <w:r w:rsidRPr="00194F10">
        <w:rPr>
          <w:spacing w:val="1"/>
        </w:rPr>
        <w:t xml:space="preserve"> </w:t>
      </w:r>
      <w:r w:rsidRPr="00194F10">
        <w:t>f</w:t>
      </w:r>
      <w:r w:rsidRPr="00194F10">
        <w:rPr>
          <w:spacing w:val="-2"/>
        </w:rPr>
        <w:t>i</w:t>
      </w:r>
      <w:r w:rsidRPr="00194F10">
        <w:t>rew</w:t>
      </w:r>
      <w:r w:rsidRPr="00194F10">
        <w:rPr>
          <w:spacing w:val="-1"/>
        </w:rPr>
        <w:t>a</w:t>
      </w:r>
      <w:r w:rsidRPr="00194F10">
        <w:t>ll for</w:t>
      </w:r>
      <w:r w:rsidRPr="00194F10">
        <w:rPr>
          <w:spacing w:val="1"/>
        </w:rPr>
        <w:t xml:space="preserve"> </w:t>
      </w:r>
      <w:r w:rsidRPr="00194F10">
        <w:t>co</w:t>
      </w:r>
      <w:r w:rsidRPr="00194F10">
        <w:rPr>
          <w:spacing w:val="-1"/>
        </w:rPr>
        <w:t>rp</w:t>
      </w:r>
      <w:r w:rsidRPr="00194F10">
        <w:t>or</w:t>
      </w:r>
      <w:r w:rsidRPr="00194F10">
        <w:rPr>
          <w:spacing w:val="-1"/>
        </w:rPr>
        <w:t>a</w:t>
      </w:r>
      <w:r w:rsidRPr="00194F10">
        <w:t>te</w:t>
      </w:r>
      <w:r w:rsidRPr="00194F10">
        <w:rPr>
          <w:spacing w:val="1"/>
        </w:rPr>
        <w:t xml:space="preserve"> </w:t>
      </w:r>
      <w:r w:rsidRPr="00194F10">
        <w:t>pr</w:t>
      </w:r>
      <w:r w:rsidRPr="00194F10">
        <w:rPr>
          <w:spacing w:val="-1"/>
        </w:rPr>
        <w:t>od</w:t>
      </w:r>
      <w:r w:rsidRPr="00194F10">
        <w:rPr>
          <w:spacing w:val="1"/>
        </w:rPr>
        <w:t>u</w:t>
      </w:r>
      <w:r w:rsidRPr="00194F10">
        <w:t>cti</w:t>
      </w:r>
      <w:r w:rsidRPr="00194F10">
        <w:rPr>
          <w:spacing w:val="1"/>
        </w:rPr>
        <w:t>v</w:t>
      </w:r>
      <w:r w:rsidRPr="00194F10">
        <w:t>it</w:t>
      </w:r>
      <w:r w:rsidRPr="00194F10">
        <w:rPr>
          <w:spacing w:val="-1"/>
        </w:rPr>
        <w:t>y</w:t>
      </w:r>
      <w:r w:rsidRPr="00194F10">
        <w:t xml:space="preserve">. </w:t>
      </w:r>
      <w:r w:rsidRPr="00194F10">
        <w:rPr>
          <w:spacing w:val="-1"/>
        </w:rPr>
        <w:t>Presente</w:t>
      </w:r>
      <w:r w:rsidRPr="00194F10">
        <w:t>d</w:t>
      </w:r>
      <w:r w:rsidRPr="00194F10">
        <w:rPr>
          <w:spacing w:val="1"/>
        </w:rPr>
        <w:t xml:space="preserve"> </w:t>
      </w:r>
      <w:r w:rsidRPr="00194F10">
        <w:rPr>
          <w:spacing w:val="-1"/>
        </w:rPr>
        <w:t>a</w:t>
      </w:r>
      <w:r w:rsidRPr="00194F10">
        <w:t>t</w:t>
      </w:r>
      <w:r w:rsidRPr="00194F10">
        <w:rPr>
          <w:spacing w:val="1"/>
        </w:rPr>
        <w:t xml:space="preserve"> </w:t>
      </w:r>
      <w:r w:rsidRPr="00194F10">
        <w:rPr>
          <w:spacing w:val="-1"/>
        </w:rPr>
        <w:t>INET9</w:t>
      </w:r>
      <w:r w:rsidRPr="00194F10">
        <w:t>6</w:t>
      </w:r>
      <w:r w:rsidRPr="00194F10">
        <w:rPr>
          <w:spacing w:val="1"/>
        </w:rPr>
        <w:t xml:space="preserve"> </w:t>
      </w:r>
      <w:r w:rsidRPr="00194F10">
        <w:rPr>
          <w:spacing w:val="-1"/>
        </w:rPr>
        <w:t>Annu</w:t>
      </w:r>
      <w:r w:rsidRPr="00194F10">
        <w:t>al</w:t>
      </w:r>
      <w:r w:rsidRPr="00194F10">
        <w:rPr>
          <w:spacing w:val="1"/>
        </w:rPr>
        <w:t xml:space="preserve"> </w:t>
      </w:r>
      <w:r w:rsidRPr="00194F10">
        <w:rPr>
          <w:spacing w:val="-1"/>
        </w:rPr>
        <w:t>Meeti</w:t>
      </w:r>
      <w:r w:rsidRPr="00194F10">
        <w:t>n</w:t>
      </w:r>
      <w:r w:rsidRPr="00194F10">
        <w:rPr>
          <w:spacing w:val="-1"/>
        </w:rPr>
        <w:t>g</w:t>
      </w:r>
      <w:r w:rsidRPr="00194F10">
        <w:t>.</w:t>
      </w:r>
      <w:r w:rsidRPr="00194F10">
        <w:rPr>
          <w:spacing w:val="1"/>
        </w:rPr>
        <w:t xml:space="preserve"> </w:t>
      </w:r>
      <w:r w:rsidRPr="00194F10">
        <w:rPr>
          <w:spacing w:val="-1"/>
        </w:rPr>
        <w:t>[Online]</w:t>
      </w:r>
      <w:r w:rsidRPr="00194F10">
        <w:t xml:space="preserve">. </w:t>
      </w:r>
      <w:r w:rsidRPr="00194F10">
        <w:rPr>
          <w:spacing w:val="-1"/>
        </w:rPr>
        <w:t>Availa</w:t>
      </w:r>
      <w:r w:rsidRPr="00194F10">
        <w:t>b</w:t>
      </w:r>
      <w:r w:rsidRPr="00194F10">
        <w:rPr>
          <w:spacing w:val="-1"/>
        </w:rPr>
        <w:t xml:space="preserve">le:  </w:t>
      </w:r>
      <w:hyperlink r:id="rId20" w:history="1">
        <w:r w:rsidRPr="00194F10">
          <w:rPr>
            <w:rStyle w:val="Hyperlink"/>
          </w:rPr>
          <w:t>htt</w:t>
        </w:r>
        <w:r w:rsidRPr="00194F10">
          <w:rPr>
            <w:rStyle w:val="Hyperlink"/>
            <w:spacing w:val="1"/>
          </w:rPr>
          <w:t>p</w:t>
        </w:r>
        <w:r w:rsidRPr="00194F10">
          <w:rPr>
            <w:rStyle w:val="Hyperlink"/>
          </w:rPr>
          <w:t>://ho</w:t>
        </w:r>
        <w:r w:rsidRPr="00194F10">
          <w:rPr>
            <w:rStyle w:val="Hyperlink"/>
            <w:spacing w:val="-2"/>
          </w:rPr>
          <w:t>m</w:t>
        </w:r>
        <w:r w:rsidRPr="00194F10">
          <w:rPr>
            <w:rStyle w:val="Hyperlink"/>
          </w:rPr>
          <w:t>e.p</w:t>
        </w:r>
        <w:r w:rsidRPr="00194F10">
          <w:rPr>
            <w:rStyle w:val="Hyperlink"/>
            <w:spacing w:val="-1"/>
          </w:rPr>
          <w:t>r</w:t>
        </w:r>
        <w:r w:rsidRPr="00194F10">
          <w:rPr>
            <w:rStyle w:val="Hyperlink"/>
          </w:rPr>
          <w:t>ocess.</w:t>
        </w:r>
        <w:r w:rsidRPr="00194F10">
          <w:rPr>
            <w:rStyle w:val="Hyperlink"/>
            <w:spacing w:val="-1"/>
          </w:rPr>
          <w:t>c</w:t>
        </w:r>
        <w:r w:rsidRPr="00194F10">
          <w:rPr>
            <w:rStyle w:val="Hyperlink"/>
            <w:spacing w:val="1"/>
          </w:rPr>
          <w:t>o</w:t>
        </w:r>
        <w:r w:rsidRPr="00194F10">
          <w:rPr>
            <w:rStyle w:val="Hyperlink"/>
            <w:spacing w:val="-2"/>
          </w:rPr>
          <w:t>m</w:t>
        </w:r>
        <w:r w:rsidRPr="00194F10">
          <w:rPr>
            <w:rStyle w:val="Hyperlink"/>
          </w:rPr>
          <w:t>/Int</w:t>
        </w:r>
        <w:r w:rsidRPr="00194F10">
          <w:rPr>
            <w:rStyle w:val="Hyperlink"/>
            <w:spacing w:val="1"/>
          </w:rPr>
          <w:t>r</w:t>
        </w:r>
        <w:r w:rsidRPr="00194F10">
          <w:rPr>
            <w:rStyle w:val="Hyperlink"/>
          </w:rPr>
          <w:t>anets/</w:t>
        </w:r>
        <w:r w:rsidRPr="00194F10">
          <w:rPr>
            <w:rStyle w:val="Hyperlink"/>
            <w:spacing w:val="-1"/>
          </w:rPr>
          <w:t>w</w:t>
        </w:r>
        <w:r w:rsidRPr="00194F10">
          <w:rPr>
            <w:rStyle w:val="Hyperlink"/>
            <w:spacing w:val="1"/>
          </w:rPr>
          <w:t>p</w:t>
        </w:r>
        <w:r w:rsidRPr="00194F10">
          <w:rPr>
            <w:rStyle w:val="Hyperlink"/>
            <w:spacing w:val="-1"/>
          </w:rPr>
          <w:t>2</w:t>
        </w:r>
        <w:r w:rsidRPr="00194F10">
          <w:rPr>
            <w:rStyle w:val="Hyperlink"/>
          </w:rPr>
          <w:t>.h</w:t>
        </w:r>
        <w:r w:rsidRPr="00194F10">
          <w:rPr>
            <w:rStyle w:val="Hyperlink"/>
            <w:spacing w:val="-2"/>
          </w:rPr>
          <w:t>t</w:t>
        </w:r>
        <w:r w:rsidRPr="00194F10">
          <w:rPr>
            <w:rStyle w:val="Hyperlink"/>
          </w:rPr>
          <w:t>p</w:t>
        </w:r>
      </w:hyperlink>
    </w:p>
    <w:p w:rsidR="00194F10" w:rsidRPr="00194F10" w:rsidRDefault="00194F10" w:rsidP="00194F10">
      <w:pPr>
        <w:widowControl w:val="0"/>
        <w:adjustRightInd w:val="0"/>
        <w:ind w:right="-20"/>
        <w:rPr>
          <w:color w:val="000000"/>
        </w:rPr>
      </w:pPr>
      <w:r w:rsidRPr="00194F10">
        <w:rPr>
          <w:i/>
          <w:iCs/>
        </w:rPr>
        <w:t>C</w:t>
      </w:r>
      <w:r w:rsidRPr="00194F10">
        <w:rPr>
          <w:i/>
          <w:iCs/>
          <w:color w:val="000000"/>
        </w:rPr>
        <w:t>onfer</w:t>
      </w:r>
      <w:r w:rsidRPr="00194F10">
        <w:rPr>
          <w:i/>
          <w:iCs/>
          <w:color w:val="000000"/>
          <w:spacing w:val="-1"/>
        </w:rPr>
        <w:t>e</w:t>
      </w:r>
      <w:r w:rsidRPr="00194F10">
        <w:rPr>
          <w:i/>
          <w:iCs/>
          <w:color w:val="000000"/>
          <w:spacing w:val="1"/>
        </w:rPr>
        <w:t>n</w:t>
      </w:r>
      <w:r w:rsidRPr="00194F10">
        <w:rPr>
          <w:i/>
          <w:iCs/>
          <w:color w:val="000000"/>
        </w:rPr>
        <w:t>ce p</w:t>
      </w:r>
      <w:r w:rsidRPr="00194F10">
        <w:rPr>
          <w:i/>
          <w:iCs/>
          <w:color w:val="000000"/>
          <w:spacing w:val="-1"/>
        </w:rPr>
        <w:t>r</w:t>
      </w:r>
      <w:r w:rsidRPr="00194F10">
        <w:rPr>
          <w:i/>
          <w:iCs/>
          <w:color w:val="000000"/>
        </w:rPr>
        <w:t>oceed</w:t>
      </w:r>
      <w:r w:rsidRPr="00194F10">
        <w:rPr>
          <w:i/>
          <w:iCs/>
          <w:color w:val="000000"/>
          <w:spacing w:val="-2"/>
        </w:rPr>
        <w:t>i</w:t>
      </w:r>
      <w:r w:rsidRPr="00194F10">
        <w:rPr>
          <w:i/>
          <w:iCs/>
          <w:color w:val="000000"/>
          <w:spacing w:val="1"/>
        </w:rPr>
        <w:t>n</w:t>
      </w:r>
      <w:r w:rsidRPr="00194F10">
        <w:rPr>
          <w:i/>
          <w:iCs/>
          <w:color w:val="000000"/>
        </w:rPr>
        <w:t>gs (published</w:t>
      </w:r>
      <w:r w:rsidRPr="00194F10">
        <w:rPr>
          <w:i/>
          <w:iCs/>
          <w:color w:val="000000"/>
          <w:spacing w:val="-2"/>
        </w:rPr>
        <w:t>)</w:t>
      </w:r>
      <w:r w:rsidRPr="00194F10">
        <w:rPr>
          <w:i/>
          <w:iCs/>
          <w:color w:val="000000"/>
        </w:rPr>
        <w:t>:</w:t>
      </w:r>
    </w:p>
    <w:p w:rsidR="00194F10" w:rsidRPr="00194F10" w:rsidRDefault="00194F10" w:rsidP="00194F10">
      <w:pPr>
        <w:pStyle w:val="References"/>
        <w:autoSpaceDE/>
        <w:autoSpaceDN/>
      </w:pPr>
      <w:r w:rsidRPr="00194F10">
        <w:t xml:space="preserve">D. </w:t>
      </w:r>
      <w:r w:rsidRPr="00194F10">
        <w:rPr>
          <w:spacing w:val="-1"/>
        </w:rPr>
        <w:t>B</w:t>
      </w:r>
      <w:r w:rsidRPr="00194F10">
        <w:t>. Pa</w:t>
      </w:r>
      <w:r w:rsidRPr="00194F10">
        <w:rPr>
          <w:spacing w:val="-1"/>
        </w:rPr>
        <w:t>y</w:t>
      </w:r>
      <w:r w:rsidRPr="00194F10">
        <w:rPr>
          <w:spacing w:val="1"/>
        </w:rPr>
        <w:t>n</w:t>
      </w:r>
      <w:r w:rsidRPr="00194F10">
        <w:t xml:space="preserve">e </w:t>
      </w:r>
      <w:r w:rsidRPr="00194F10">
        <w:rPr>
          <w:spacing w:val="-1"/>
        </w:rPr>
        <w:t>a</w:t>
      </w:r>
      <w:r w:rsidRPr="00194F10">
        <w:t xml:space="preserve">nd </w:t>
      </w:r>
      <w:r w:rsidRPr="00194F10">
        <w:rPr>
          <w:spacing w:val="-1"/>
        </w:rPr>
        <w:t>J</w:t>
      </w:r>
      <w:r w:rsidRPr="00194F10">
        <w:t xml:space="preserve">. </w:t>
      </w:r>
      <w:r w:rsidRPr="00194F10">
        <w:rPr>
          <w:spacing w:val="-1"/>
        </w:rPr>
        <w:t>R</w:t>
      </w:r>
      <w:r w:rsidRPr="00194F10">
        <w:t>. S</w:t>
      </w:r>
      <w:r w:rsidRPr="00194F10">
        <w:rPr>
          <w:spacing w:val="-1"/>
        </w:rPr>
        <w:t>t</w:t>
      </w:r>
      <w:r w:rsidRPr="00194F10">
        <w:t>er</w:t>
      </w:r>
      <w:r w:rsidRPr="00194F10">
        <w:rPr>
          <w:spacing w:val="-1"/>
        </w:rPr>
        <w:t>n</w:t>
      </w:r>
      <w:r w:rsidRPr="00194F10">
        <w:t xml:space="preserve">, </w:t>
      </w:r>
      <w:r w:rsidRPr="00194F10">
        <w:rPr>
          <w:spacing w:val="-1"/>
        </w:rPr>
        <w:t>“</w:t>
      </w:r>
      <w:r w:rsidRPr="00194F10">
        <w:rPr>
          <w:spacing w:val="2"/>
        </w:rPr>
        <w:t>W</w:t>
      </w:r>
      <w:r w:rsidRPr="00194F10">
        <w:t>a</w:t>
      </w:r>
      <w:r w:rsidRPr="00194F10">
        <w:rPr>
          <w:spacing w:val="-1"/>
        </w:rPr>
        <w:t>v</w:t>
      </w:r>
      <w:r w:rsidRPr="00194F10">
        <w:t>ele</w:t>
      </w:r>
      <w:r w:rsidRPr="00194F10">
        <w:rPr>
          <w:spacing w:val="-1"/>
        </w:rPr>
        <w:t>n</w:t>
      </w:r>
      <w:r w:rsidRPr="00194F10">
        <w:t>g</w:t>
      </w:r>
      <w:r w:rsidRPr="00194F10">
        <w:rPr>
          <w:spacing w:val="-1"/>
        </w:rPr>
        <w:t>th</w:t>
      </w:r>
      <w:r w:rsidRPr="00194F10">
        <w:t>-sw</w:t>
      </w:r>
      <w:r w:rsidRPr="00194F10">
        <w:rPr>
          <w:spacing w:val="-1"/>
        </w:rPr>
        <w:t>it</w:t>
      </w:r>
      <w:r w:rsidRPr="00194F10">
        <w:t>ch</w:t>
      </w:r>
      <w:r w:rsidRPr="00194F10">
        <w:rPr>
          <w:spacing w:val="-1"/>
        </w:rPr>
        <w:t>e</w:t>
      </w:r>
      <w:r w:rsidRPr="00194F10">
        <w:t>d p</w:t>
      </w:r>
      <w:r w:rsidRPr="00194F10">
        <w:rPr>
          <w:spacing w:val="-1"/>
        </w:rPr>
        <w:t>a</w:t>
      </w:r>
      <w:r w:rsidRPr="00194F10">
        <w:t>ss</w:t>
      </w:r>
      <w:r w:rsidRPr="00194F10">
        <w:rPr>
          <w:spacing w:val="-1"/>
        </w:rPr>
        <w:t>i</w:t>
      </w:r>
      <w:r w:rsidRPr="00194F10">
        <w:t>vely</w:t>
      </w:r>
      <w:r w:rsidRPr="00194F10">
        <w:rPr>
          <w:spacing w:val="1"/>
        </w:rPr>
        <w:t xml:space="preserve"> </w:t>
      </w:r>
      <w:r w:rsidRPr="00194F10">
        <w:t>cou</w:t>
      </w:r>
      <w:r w:rsidRPr="00194F10">
        <w:rPr>
          <w:spacing w:val="1"/>
        </w:rPr>
        <w:t>p</w:t>
      </w:r>
      <w:r w:rsidRPr="00194F10">
        <w:t>l</w:t>
      </w:r>
      <w:r w:rsidRPr="00194F10">
        <w:rPr>
          <w:spacing w:val="-1"/>
        </w:rPr>
        <w:t>e</w:t>
      </w:r>
      <w:r w:rsidRPr="00194F10">
        <w:t>d</w:t>
      </w:r>
      <w:r w:rsidRPr="00194F10">
        <w:rPr>
          <w:spacing w:val="1"/>
        </w:rPr>
        <w:t xml:space="preserve"> </w:t>
      </w:r>
      <w:r w:rsidRPr="00194F10">
        <w:t>s</w:t>
      </w:r>
      <w:r w:rsidRPr="00194F10">
        <w:rPr>
          <w:spacing w:val="-1"/>
        </w:rPr>
        <w:t>in</w:t>
      </w:r>
      <w:r w:rsidRPr="00194F10">
        <w:rPr>
          <w:spacing w:val="1"/>
        </w:rPr>
        <w:t>g</w:t>
      </w:r>
      <w:r w:rsidRPr="00194F10">
        <w:t>le-</w:t>
      </w:r>
      <w:r w:rsidRPr="00194F10">
        <w:rPr>
          <w:spacing w:val="-2"/>
        </w:rPr>
        <w:t>m</w:t>
      </w:r>
      <w:r w:rsidRPr="00194F10">
        <w:t>ode optical</w:t>
      </w:r>
      <w:r w:rsidRPr="00194F10">
        <w:rPr>
          <w:spacing w:val="1"/>
        </w:rPr>
        <w:t xml:space="preserve"> </w:t>
      </w:r>
      <w:r w:rsidRPr="00194F10">
        <w:t>net</w:t>
      </w:r>
      <w:r w:rsidRPr="00194F10">
        <w:rPr>
          <w:spacing w:val="-1"/>
        </w:rPr>
        <w:t>w</w:t>
      </w:r>
      <w:r w:rsidRPr="00194F10">
        <w:t>o</w:t>
      </w:r>
      <w:r w:rsidRPr="00194F10">
        <w:rPr>
          <w:spacing w:val="-1"/>
        </w:rPr>
        <w:t>r</w:t>
      </w:r>
      <w:r w:rsidRPr="00194F10">
        <w:t>k,”</w:t>
      </w:r>
      <w:r w:rsidRPr="00194F10">
        <w:rPr>
          <w:spacing w:val="2"/>
        </w:rPr>
        <w:t xml:space="preserve"> </w:t>
      </w:r>
      <w:r w:rsidRPr="00194F10">
        <w:t xml:space="preserve">in </w:t>
      </w:r>
      <w:r w:rsidRPr="00194F10">
        <w:rPr>
          <w:i/>
          <w:iCs/>
        </w:rPr>
        <w:t>Pro</w:t>
      </w:r>
      <w:r w:rsidRPr="00194F10">
        <w:rPr>
          <w:i/>
          <w:iCs/>
          <w:spacing w:val="-1"/>
        </w:rPr>
        <w:t>c</w:t>
      </w:r>
      <w:r w:rsidRPr="00194F10">
        <w:rPr>
          <w:i/>
          <w:iCs/>
        </w:rPr>
        <w:t>. I</w:t>
      </w:r>
      <w:r w:rsidRPr="00194F10">
        <w:rPr>
          <w:i/>
          <w:iCs/>
          <w:spacing w:val="-1"/>
        </w:rPr>
        <w:t>O</w:t>
      </w:r>
      <w:r w:rsidRPr="00194F10">
        <w:rPr>
          <w:i/>
          <w:iCs/>
        </w:rPr>
        <w:t>OC-E</w:t>
      </w:r>
      <w:r w:rsidRPr="00194F10">
        <w:rPr>
          <w:i/>
          <w:iCs/>
          <w:spacing w:val="-2"/>
        </w:rPr>
        <w:t>C</w:t>
      </w:r>
      <w:r w:rsidRPr="00194F10">
        <w:rPr>
          <w:i/>
          <w:iCs/>
          <w:spacing w:val="1"/>
        </w:rPr>
        <w:t>O</w:t>
      </w:r>
      <w:r w:rsidRPr="00194F10">
        <w:rPr>
          <w:i/>
          <w:iCs/>
        </w:rPr>
        <w:t>C,</w:t>
      </w:r>
      <w:r w:rsidRPr="00194F10">
        <w:rPr>
          <w:i/>
          <w:iCs/>
          <w:spacing w:val="-1"/>
        </w:rPr>
        <w:t xml:space="preserve"> </w:t>
      </w:r>
      <w:r w:rsidRPr="00194F10">
        <w:rPr>
          <w:spacing w:val="1"/>
        </w:rPr>
        <w:t>1</w:t>
      </w:r>
      <w:r w:rsidRPr="00194F10">
        <w:t>98</w:t>
      </w:r>
      <w:r w:rsidRPr="00194F10">
        <w:rPr>
          <w:spacing w:val="1"/>
        </w:rPr>
        <w:t>5</w:t>
      </w:r>
      <w:r w:rsidRPr="00194F10">
        <w:t>,</w:t>
      </w:r>
      <w:r w:rsidRPr="00194F10">
        <w:rPr>
          <w:spacing w:val="-1"/>
        </w:rPr>
        <w:t xml:space="preserve">  </w:t>
      </w:r>
      <w:r w:rsidRPr="00194F10">
        <w:t>p</w:t>
      </w:r>
      <w:r w:rsidRPr="00194F10">
        <w:rPr>
          <w:spacing w:val="1"/>
        </w:rPr>
        <w:t>p</w:t>
      </w:r>
      <w:r w:rsidRPr="00194F10">
        <w:t>.</w:t>
      </w:r>
      <w:r w:rsidRPr="00194F10">
        <w:rPr>
          <w:spacing w:val="-1"/>
        </w:rPr>
        <w:t xml:space="preserve"> </w:t>
      </w:r>
      <w:r w:rsidRPr="00194F10">
        <w:t>5</w:t>
      </w:r>
      <w:r w:rsidRPr="00194F10">
        <w:rPr>
          <w:spacing w:val="1"/>
        </w:rPr>
        <w:t>8</w:t>
      </w:r>
      <w:r w:rsidRPr="00194F10">
        <w:t>5–</w:t>
      </w:r>
      <w:r w:rsidRPr="00194F10">
        <w:rPr>
          <w:spacing w:val="1"/>
        </w:rPr>
        <w:t>5</w:t>
      </w:r>
      <w:r w:rsidRPr="00194F10">
        <w:t>9</w:t>
      </w:r>
      <w:r w:rsidRPr="00194F10">
        <w:rPr>
          <w:spacing w:val="1"/>
        </w:rPr>
        <w:t>0</w:t>
      </w:r>
      <w:r w:rsidRPr="00194F10">
        <w:t>.</w:t>
      </w:r>
    </w:p>
    <w:p w:rsidR="00194F10" w:rsidRPr="00194F10" w:rsidRDefault="00194F10" w:rsidP="00194F10">
      <w:pPr>
        <w:widowControl w:val="0"/>
        <w:adjustRightInd w:val="0"/>
        <w:ind w:right="-20"/>
        <w:rPr>
          <w:color w:val="000000"/>
        </w:rPr>
      </w:pPr>
      <w:r w:rsidRPr="00194F10">
        <w:rPr>
          <w:i/>
          <w:iCs/>
          <w:color w:val="000000"/>
        </w:rPr>
        <w:t>P</w:t>
      </w:r>
      <w:r w:rsidRPr="00194F10">
        <w:rPr>
          <w:i/>
          <w:iCs/>
          <w:color w:val="000000"/>
          <w:spacing w:val="-1"/>
        </w:rPr>
        <w:t>a</w:t>
      </w:r>
      <w:r w:rsidRPr="00194F10">
        <w:rPr>
          <w:i/>
          <w:iCs/>
          <w:color w:val="000000"/>
        </w:rPr>
        <w:t>pers</w:t>
      </w:r>
      <w:r w:rsidRPr="00194F10">
        <w:rPr>
          <w:i/>
          <w:iCs/>
          <w:color w:val="000000"/>
          <w:spacing w:val="1"/>
        </w:rPr>
        <w:t xml:space="preserve"> </w:t>
      </w:r>
      <w:r w:rsidRPr="00194F10">
        <w:rPr>
          <w:i/>
          <w:iCs/>
          <w:color w:val="000000"/>
          <w:spacing w:val="-1"/>
        </w:rPr>
        <w:t>p</w:t>
      </w:r>
      <w:r w:rsidRPr="00194F10">
        <w:rPr>
          <w:i/>
          <w:iCs/>
          <w:color w:val="000000"/>
        </w:rPr>
        <w:t>resen</w:t>
      </w:r>
      <w:r w:rsidRPr="00194F10">
        <w:rPr>
          <w:i/>
          <w:iCs/>
          <w:color w:val="000000"/>
          <w:spacing w:val="-2"/>
        </w:rPr>
        <w:t>t</w:t>
      </w:r>
      <w:r w:rsidRPr="00194F10">
        <w:rPr>
          <w:i/>
          <w:iCs/>
          <w:color w:val="000000"/>
        </w:rPr>
        <w:t>ed</w:t>
      </w:r>
      <w:r w:rsidRPr="00194F10">
        <w:rPr>
          <w:i/>
          <w:iCs/>
          <w:color w:val="000000"/>
          <w:spacing w:val="-1"/>
        </w:rPr>
        <w:t xml:space="preserve"> </w:t>
      </w:r>
      <w:r w:rsidRPr="00194F10">
        <w:rPr>
          <w:i/>
          <w:iCs/>
          <w:color w:val="000000"/>
        </w:rPr>
        <w:t xml:space="preserve">at </w:t>
      </w:r>
      <w:r w:rsidRPr="00194F10">
        <w:rPr>
          <w:i/>
          <w:iCs/>
          <w:color w:val="000000"/>
          <w:spacing w:val="-1"/>
        </w:rPr>
        <w:t>co</w:t>
      </w:r>
      <w:r w:rsidRPr="00194F10">
        <w:rPr>
          <w:i/>
          <w:iCs/>
          <w:color w:val="000000"/>
        </w:rPr>
        <w:t>n</w:t>
      </w:r>
      <w:r w:rsidRPr="00194F10">
        <w:rPr>
          <w:i/>
          <w:iCs/>
          <w:color w:val="000000"/>
          <w:spacing w:val="-1"/>
        </w:rPr>
        <w:t>f</w:t>
      </w:r>
      <w:r w:rsidRPr="00194F10">
        <w:rPr>
          <w:i/>
          <w:iCs/>
          <w:color w:val="000000"/>
        </w:rPr>
        <w:t>ere</w:t>
      </w:r>
      <w:r w:rsidRPr="00194F10">
        <w:rPr>
          <w:i/>
          <w:iCs/>
          <w:color w:val="000000"/>
          <w:spacing w:val="-1"/>
        </w:rPr>
        <w:t>n</w:t>
      </w:r>
      <w:r w:rsidRPr="00194F10">
        <w:rPr>
          <w:i/>
          <w:iCs/>
          <w:color w:val="000000"/>
        </w:rPr>
        <w:t>ces</w:t>
      </w:r>
      <w:r w:rsidRPr="00194F10">
        <w:rPr>
          <w:i/>
          <w:iCs/>
          <w:color w:val="000000"/>
          <w:spacing w:val="1"/>
        </w:rPr>
        <w:t xml:space="preserve"> </w:t>
      </w:r>
      <w:r w:rsidRPr="00194F10">
        <w:rPr>
          <w:i/>
          <w:iCs/>
          <w:color w:val="000000"/>
          <w:spacing w:val="-1"/>
        </w:rPr>
        <w:t>(</w:t>
      </w:r>
      <w:r w:rsidRPr="00194F10">
        <w:rPr>
          <w:i/>
          <w:iCs/>
          <w:color w:val="000000"/>
          <w:spacing w:val="1"/>
        </w:rPr>
        <w:t>u</w:t>
      </w:r>
      <w:r w:rsidRPr="00194F10">
        <w:rPr>
          <w:i/>
          <w:iCs/>
          <w:color w:val="000000"/>
          <w:spacing w:val="-1"/>
        </w:rPr>
        <w:t>np</w:t>
      </w:r>
      <w:r w:rsidRPr="00194F10">
        <w:rPr>
          <w:i/>
          <w:iCs/>
          <w:color w:val="000000"/>
        </w:rPr>
        <w:t>ub</w:t>
      </w:r>
      <w:r w:rsidRPr="00194F10">
        <w:rPr>
          <w:i/>
          <w:iCs/>
          <w:color w:val="000000"/>
          <w:spacing w:val="-1"/>
        </w:rPr>
        <w:t>lish</w:t>
      </w:r>
      <w:r w:rsidRPr="00194F10">
        <w:rPr>
          <w:i/>
          <w:iCs/>
          <w:color w:val="000000"/>
        </w:rPr>
        <w:t>ed</w:t>
      </w:r>
      <w:r w:rsidRPr="00194F10">
        <w:rPr>
          <w:i/>
          <w:iCs/>
          <w:color w:val="000000"/>
          <w:spacing w:val="-2"/>
        </w:rPr>
        <w:t>)</w:t>
      </w:r>
      <w:r w:rsidRPr="00194F10">
        <w:rPr>
          <w:i/>
          <w:iCs/>
          <w:color w:val="000000"/>
        </w:rPr>
        <w:t>:</w:t>
      </w:r>
    </w:p>
    <w:p w:rsidR="00194F10" w:rsidRPr="00194F10" w:rsidRDefault="00194F10" w:rsidP="00194F10">
      <w:pPr>
        <w:pStyle w:val="References"/>
        <w:autoSpaceDE/>
        <w:autoSpaceDN/>
      </w:pPr>
      <w:r w:rsidRPr="00194F10">
        <w:t>D.</w:t>
      </w:r>
      <w:r w:rsidRPr="00194F10">
        <w:rPr>
          <w:spacing w:val="20"/>
        </w:rPr>
        <w:t xml:space="preserve"> </w:t>
      </w:r>
      <w:r w:rsidRPr="00194F10">
        <w:rPr>
          <w:spacing w:val="-1"/>
        </w:rPr>
        <w:t>E</w:t>
      </w:r>
      <w:r w:rsidRPr="00194F10">
        <w:rPr>
          <w:spacing w:val="1"/>
        </w:rPr>
        <w:t>b</w:t>
      </w:r>
      <w:r w:rsidRPr="00194F10">
        <w:rPr>
          <w:spacing w:val="-1"/>
        </w:rPr>
        <w:t>e</w:t>
      </w:r>
      <w:r w:rsidRPr="00194F10">
        <w:rPr>
          <w:spacing w:val="1"/>
        </w:rPr>
        <w:t>h</w:t>
      </w:r>
      <w:r w:rsidRPr="00194F10">
        <w:t>a</w:t>
      </w:r>
      <w:r w:rsidRPr="00194F10">
        <w:rPr>
          <w:spacing w:val="-1"/>
        </w:rPr>
        <w:t>r</w:t>
      </w:r>
      <w:r w:rsidRPr="00194F10">
        <w:t>d</w:t>
      </w:r>
      <w:r w:rsidRPr="00194F10">
        <w:rPr>
          <w:spacing w:val="20"/>
        </w:rPr>
        <w:t xml:space="preserve"> </w:t>
      </w:r>
      <w:r w:rsidRPr="00194F10">
        <w:rPr>
          <w:spacing w:val="-1"/>
        </w:rPr>
        <w:t>an</w:t>
      </w:r>
      <w:r w:rsidRPr="00194F10">
        <w:t>d</w:t>
      </w:r>
      <w:r w:rsidRPr="00194F10">
        <w:rPr>
          <w:spacing w:val="20"/>
        </w:rPr>
        <w:t xml:space="preserve"> </w:t>
      </w:r>
      <w:r w:rsidRPr="00194F10">
        <w:t>E.</w:t>
      </w:r>
      <w:r w:rsidRPr="00194F10">
        <w:rPr>
          <w:spacing w:val="19"/>
        </w:rPr>
        <w:t xml:space="preserve"> </w:t>
      </w:r>
      <w:r w:rsidRPr="00194F10">
        <w:rPr>
          <w:spacing w:val="-1"/>
        </w:rPr>
        <w:t>V</w:t>
      </w:r>
      <w:r w:rsidRPr="00194F10">
        <w:t>og</w:t>
      </w:r>
      <w:r w:rsidRPr="00194F10">
        <w:rPr>
          <w:spacing w:val="-1"/>
        </w:rPr>
        <w:t>e</w:t>
      </w:r>
      <w:r w:rsidRPr="00194F10">
        <w:t>s,</w:t>
      </w:r>
      <w:r w:rsidRPr="00194F10">
        <w:rPr>
          <w:spacing w:val="20"/>
        </w:rPr>
        <w:t xml:space="preserve"> </w:t>
      </w:r>
      <w:r w:rsidRPr="00194F10">
        <w:rPr>
          <w:spacing w:val="-1"/>
        </w:rPr>
        <w:t>“</w:t>
      </w:r>
      <w:r w:rsidRPr="00194F10">
        <w:t>Di</w:t>
      </w:r>
      <w:r w:rsidRPr="00194F10">
        <w:rPr>
          <w:spacing w:val="1"/>
        </w:rPr>
        <w:t>g</w:t>
      </w:r>
      <w:r w:rsidRPr="00194F10">
        <w:t>ital</w:t>
      </w:r>
      <w:r w:rsidRPr="00194F10">
        <w:rPr>
          <w:spacing w:val="19"/>
        </w:rPr>
        <w:t xml:space="preserve"> </w:t>
      </w:r>
      <w:r w:rsidRPr="00194F10">
        <w:t>single</w:t>
      </w:r>
      <w:r w:rsidRPr="00194F10">
        <w:rPr>
          <w:spacing w:val="19"/>
        </w:rPr>
        <w:t xml:space="preserve"> </w:t>
      </w:r>
      <w:r w:rsidRPr="00194F10">
        <w:t>sideb</w:t>
      </w:r>
      <w:r w:rsidRPr="00194F10">
        <w:rPr>
          <w:spacing w:val="-1"/>
        </w:rPr>
        <w:t>an</w:t>
      </w:r>
      <w:r w:rsidRPr="00194F10">
        <w:t>d</w:t>
      </w:r>
      <w:r w:rsidRPr="00194F10">
        <w:rPr>
          <w:spacing w:val="20"/>
        </w:rPr>
        <w:t xml:space="preserve"> </w:t>
      </w:r>
      <w:r w:rsidRPr="00194F10">
        <w:t>dete</w:t>
      </w:r>
      <w:r w:rsidRPr="00194F10">
        <w:rPr>
          <w:spacing w:val="-1"/>
        </w:rPr>
        <w:t>cti</w:t>
      </w:r>
      <w:r w:rsidRPr="00194F10">
        <w:t>on</w:t>
      </w:r>
      <w:r w:rsidRPr="00194F10">
        <w:rPr>
          <w:spacing w:val="1"/>
        </w:rPr>
        <w:t xml:space="preserve"> </w:t>
      </w:r>
      <w:r w:rsidRPr="00194F10">
        <w:t>f</w:t>
      </w:r>
      <w:r w:rsidRPr="00194F10">
        <w:rPr>
          <w:spacing w:val="-1"/>
        </w:rPr>
        <w:t>o</w:t>
      </w:r>
      <w:r w:rsidRPr="00194F10">
        <w:t>r</w:t>
      </w:r>
      <w:r w:rsidRPr="00194F10">
        <w:rPr>
          <w:spacing w:val="1"/>
        </w:rPr>
        <w:t xml:space="preserve"> </w:t>
      </w:r>
      <w:r w:rsidRPr="00194F10">
        <w:rPr>
          <w:spacing w:val="-1"/>
        </w:rPr>
        <w:t>i</w:t>
      </w:r>
      <w:r w:rsidRPr="00194F10">
        <w:rPr>
          <w:spacing w:val="1"/>
        </w:rPr>
        <w:t>n</w:t>
      </w:r>
      <w:r w:rsidRPr="00194F10">
        <w:rPr>
          <w:spacing w:val="-1"/>
        </w:rPr>
        <w:t>t</w:t>
      </w:r>
      <w:r w:rsidRPr="00194F10">
        <w:t>e</w:t>
      </w:r>
      <w:r w:rsidRPr="00194F10">
        <w:rPr>
          <w:spacing w:val="-1"/>
        </w:rPr>
        <w:t>r</w:t>
      </w:r>
      <w:r w:rsidRPr="00194F10">
        <w:t>f</w:t>
      </w:r>
      <w:r w:rsidRPr="00194F10">
        <w:rPr>
          <w:spacing w:val="-1"/>
        </w:rPr>
        <w:t>e</w:t>
      </w:r>
      <w:r w:rsidRPr="00194F10">
        <w:t>ro</w:t>
      </w:r>
      <w:r w:rsidRPr="00194F10">
        <w:rPr>
          <w:spacing w:val="-2"/>
        </w:rPr>
        <w:t>m</w:t>
      </w:r>
      <w:r w:rsidRPr="00194F10">
        <w:t>etr</w:t>
      </w:r>
      <w:r w:rsidRPr="00194F10">
        <w:rPr>
          <w:spacing w:val="-1"/>
        </w:rPr>
        <w:t>i</w:t>
      </w:r>
      <w:r w:rsidRPr="00194F10">
        <w:t>c</w:t>
      </w:r>
      <w:r w:rsidRPr="00194F10">
        <w:rPr>
          <w:spacing w:val="1"/>
        </w:rPr>
        <w:t xml:space="preserve"> </w:t>
      </w:r>
      <w:r w:rsidRPr="00194F10">
        <w:t>sens</w:t>
      </w:r>
      <w:r w:rsidRPr="00194F10">
        <w:rPr>
          <w:spacing w:val="-1"/>
        </w:rPr>
        <w:t>o</w:t>
      </w:r>
      <w:r w:rsidRPr="00194F10">
        <w:t>rs,”</w:t>
      </w:r>
      <w:r w:rsidRPr="00194F10">
        <w:rPr>
          <w:spacing w:val="1"/>
        </w:rPr>
        <w:t xml:space="preserve"> </w:t>
      </w:r>
      <w:r w:rsidRPr="00194F10">
        <w:rPr>
          <w:spacing w:val="-1"/>
        </w:rPr>
        <w:t>p</w:t>
      </w:r>
      <w:r w:rsidRPr="00194F10">
        <w:t>res</w:t>
      </w:r>
      <w:r w:rsidRPr="00194F10">
        <w:rPr>
          <w:spacing w:val="-1"/>
        </w:rPr>
        <w:t>e</w:t>
      </w:r>
      <w:r w:rsidRPr="00194F10">
        <w:rPr>
          <w:spacing w:val="1"/>
        </w:rPr>
        <w:t>n</w:t>
      </w:r>
      <w:r w:rsidRPr="00194F10">
        <w:rPr>
          <w:spacing w:val="-1"/>
        </w:rPr>
        <w:t>t</w:t>
      </w:r>
      <w:r w:rsidRPr="00194F10">
        <w:t>ed</w:t>
      </w:r>
      <w:r w:rsidRPr="00194F10">
        <w:rPr>
          <w:spacing w:val="1"/>
        </w:rPr>
        <w:t xml:space="preserve"> </w:t>
      </w:r>
      <w:r w:rsidRPr="00194F10">
        <w:t xml:space="preserve">at </w:t>
      </w:r>
      <w:r w:rsidRPr="00194F10">
        <w:rPr>
          <w:spacing w:val="-1"/>
        </w:rPr>
        <w:t>t</w:t>
      </w:r>
      <w:r w:rsidRPr="00194F10">
        <w:rPr>
          <w:spacing w:val="1"/>
        </w:rPr>
        <w:t>h</w:t>
      </w:r>
      <w:r w:rsidRPr="00194F10">
        <w:t>e</w:t>
      </w:r>
      <w:r w:rsidRPr="00194F10">
        <w:rPr>
          <w:spacing w:val="1"/>
        </w:rPr>
        <w:t xml:space="preserve"> </w:t>
      </w:r>
      <w:r w:rsidRPr="00194F10">
        <w:t>2nd</w:t>
      </w:r>
      <w:r w:rsidRPr="00194F10">
        <w:rPr>
          <w:spacing w:val="1"/>
        </w:rPr>
        <w:t xml:space="preserve"> </w:t>
      </w:r>
      <w:r w:rsidRPr="00194F10">
        <w:rPr>
          <w:spacing w:val="-1"/>
        </w:rPr>
        <w:t>I</w:t>
      </w:r>
      <w:r w:rsidRPr="00194F10">
        <w:rPr>
          <w:spacing w:val="1"/>
        </w:rPr>
        <w:t>n</w:t>
      </w:r>
      <w:r w:rsidRPr="00194F10">
        <w:rPr>
          <w:spacing w:val="-1"/>
        </w:rPr>
        <w:t>t</w:t>
      </w:r>
      <w:r w:rsidRPr="00194F10">
        <w:t>. C</w:t>
      </w:r>
      <w:r w:rsidRPr="00194F10">
        <w:rPr>
          <w:spacing w:val="1"/>
        </w:rPr>
        <w:t>o</w:t>
      </w:r>
      <w:r w:rsidRPr="00194F10">
        <w:t>n</w:t>
      </w:r>
      <w:r w:rsidRPr="00194F10">
        <w:rPr>
          <w:spacing w:val="1"/>
        </w:rPr>
        <w:t>f</w:t>
      </w:r>
      <w:r w:rsidRPr="00194F10">
        <w:t>.</w:t>
      </w:r>
      <w:r w:rsidRPr="00194F10">
        <w:rPr>
          <w:spacing w:val="15"/>
        </w:rPr>
        <w:t xml:space="preserve"> </w:t>
      </w:r>
      <w:r w:rsidRPr="00194F10">
        <w:rPr>
          <w:spacing w:val="1"/>
        </w:rPr>
        <w:t>Op</w:t>
      </w:r>
      <w:r w:rsidRPr="00194F10">
        <w:t>tical</w:t>
      </w:r>
      <w:r w:rsidRPr="00194F10">
        <w:rPr>
          <w:spacing w:val="15"/>
        </w:rPr>
        <w:t xml:space="preserve"> </w:t>
      </w:r>
      <w:r w:rsidRPr="00194F10">
        <w:t>Fi</w:t>
      </w:r>
      <w:r w:rsidRPr="00194F10">
        <w:rPr>
          <w:spacing w:val="1"/>
        </w:rPr>
        <w:t>b</w:t>
      </w:r>
      <w:r w:rsidRPr="00194F10">
        <w:t>er</w:t>
      </w:r>
      <w:r w:rsidRPr="00194F10">
        <w:rPr>
          <w:spacing w:val="15"/>
        </w:rPr>
        <w:t xml:space="preserve"> </w:t>
      </w:r>
      <w:r w:rsidRPr="00194F10">
        <w:t>Senso</w:t>
      </w:r>
      <w:r w:rsidRPr="00194F10">
        <w:rPr>
          <w:spacing w:val="1"/>
        </w:rPr>
        <w:t>r</w:t>
      </w:r>
      <w:r w:rsidRPr="00194F10">
        <w:t>s,</w:t>
      </w:r>
      <w:r w:rsidRPr="00194F10">
        <w:rPr>
          <w:spacing w:val="15"/>
        </w:rPr>
        <w:t xml:space="preserve"> </w:t>
      </w:r>
      <w:r w:rsidRPr="00194F10">
        <w:t>St</w:t>
      </w:r>
      <w:r w:rsidRPr="00194F10">
        <w:rPr>
          <w:spacing w:val="1"/>
        </w:rPr>
        <w:t>u</w:t>
      </w:r>
      <w:r w:rsidRPr="00194F10">
        <w:t>tt</w:t>
      </w:r>
      <w:r w:rsidRPr="00194F10">
        <w:rPr>
          <w:spacing w:val="1"/>
        </w:rPr>
        <w:t>g</w:t>
      </w:r>
      <w:r w:rsidRPr="00194F10">
        <w:t>a</w:t>
      </w:r>
      <w:r w:rsidRPr="00194F10">
        <w:rPr>
          <w:spacing w:val="1"/>
        </w:rPr>
        <w:t>r</w:t>
      </w:r>
      <w:r w:rsidRPr="00194F10">
        <w:t>t,</w:t>
      </w:r>
      <w:r w:rsidRPr="00194F10">
        <w:rPr>
          <w:spacing w:val="15"/>
        </w:rPr>
        <w:t xml:space="preserve"> </w:t>
      </w:r>
      <w:r w:rsidRPr="00194F10">
        <w:rPr>
          <w:spacing w:val="1"/>
        </w:rPr>
        <w:t>G</w:t>
      </w:r>
      <w:r w:rsidRPr="00194F10">
        <w:rPr>
          <w:spacing w:val="-1"/>
        </w:rPr>
        <w:t>e</w:t>
      </w:r>
      <w:r w:rsidRPr="00194F10">
        <w:t>rma</w:t>
      </w:r>
      <w:r w:rsidRPr="00194F10">
        <w:rPr>
          <w:spacing w:val="1"/>
        </w:rPr>
        <w:t>n</w:t>
      </w:r>
      <w:r w:rsidRPr="00194F10">
        <w:t>y,</w:t>
      </w:r>
      <w:r w:rsidRPr="00194F10">
        <w:rPr>
          <w:spacing w:val="16"/>
        </w:rPr>
        <w:t xml:space="preserve"> </w:t>
      </w:r>
      <w:r w:rsidRPr="00194F10">
        <w:t>Ja</w:t>
      </w:r>
      <w:r w:rsidRPr="00194F10">
        <w:rPr>
          <w:spacing w:val="1"/>
        </w:rPr>
        <w:t>n</w:t>
      </w:r>
      <w:r w:rsidRPr="00194F10">
        <w:t>.</w:t>
      </w:r>
      <w:r w:rsidRPr="00194F10">
        <w:rPr>
          <w:spacing w:val="15"/>
        </w:rPr>
        <w:t xml:space="preserve"> </w:t>
      </w:r>
      <w:r w:rsidRPr="00194F10">
        <w:t>2</w:t>
      </w:r>
      <w:r w:rsidRPr="00194F10">
        <w:rPr>
          <w:spacing w:val="1"/>
        </w:rPr>
        <w:t>-</w:t>
      </w:r>
      <w:r w:rsidRPr="00194F10">
        <w:t xml:space="preserve">5, </w:t>
      </w:r>
      <w:r w:rsidRPr="00194F10">
        <w:rPr>
          <w:spacing w:val="1"/>
        </w:rPr>
        <w:t>1</w:t>
      </w:r>
      <w:r w:rsidRPr="00194F10">
        <w:t>98</w:t>
      </w:r>
      <w:r w:rsidRPr="00194F10">
        <w:rPr>
          <w:spacing w:val="1"/>
        </w:rPr>
        <w:t>4</w:t>
      </w:r>
      <w:r w:rsidRPr="00194F10">
        <w:t>.</w:t>
      </w:r>
    </w:p>
    <w:p w:rsidR="00194F10" w:rsidRPr="00194F10" w:rsidRDefault="00194F10" w:rsidP="00194F10">
      <w:pPr>
        <w:widowControl w:val="0"/>
        <w:adjustRightInd w:val="0"/>
        <w:spacing w:line="239" w:lineRule="auto"/>
        <w:ind w:left="90" w:right="-54" w:hanging="90"/>
        <w:rPr>
          <w:color w:val="000000"/>
        </w:rPr>
      </w:pPr>
      <w:r w:rsidRPr="00194F10">
        <w:rPr>
          <w:i/>
          <w:iCs/>
          <w:color w:val="000000"/>
          <w:spacing w:val="1"/>
        </w:rPr>
        <w:t>P</w:t>
      </w:r>
      <w:r w:rsidRPr="00194F10">
        <w:rPr>
          <w:i/>
          <w:iCs/>
          <w:color w:val="000000"/>
          <w:spacing w:val="-1"/>
        </w:rPr>
        <w:t>ro</w:t>
      </w:r>
      <w:r w:rsidRPr="00194F10">
        <w:rPr>
          <w:i/>
          <w:iCs/>
          <w:color w:val="000000"/>
          <w:spacing w:val="1"/>
        </w:rPr>
        <w:t>g</w:t>
      </w:r>
      <w:r w:rsidRPr="00194F10">
        <w:rPr>
          <w:i/>
          <w:iCs/>
          <w:color w:val="000000"/>
        </w:rPr>
        <w:t>r</w:t>
      </w:r>
      <w:r w:rsidRPr="00194F10">
        <w:rPr>
          <w:i/>
          <w:iCs/>
          <w:color w:val="000000"/>
          <w:spacing w:val="-1"/>
        </w:rPr>
        <w:t>a</w:t>
      </w:r>
      <w:r w:rsidRPr="00194F10">
        <w:rPr>
          <w:i/>
          <w:iCs/>
          <w:color w:val="000000"/>
        </w:rPr>
        <w:t>ms a</w:t>
      </w:r>
      <w:r w:rsidRPr="00194F10">
        <w:rPr>
          <w:i/>
          <w:iCs/>
          <w:color w:val="000000"/>
          <w:spacing w:val="-1"/>
        </w:rPr>
        <w:t>n</w:t>
      </w:r>
      <w:r w:rsidRPr="00194F10">
        <w:rPr>
          <w:i/>
          <w:iCs/>
          <w:color w:val="000000"/>
        </w:rPr>
        <w:t>d</w:t>
      </w:r>
      <w:r w:rsidRPr="00194F10">
        <w:rPr>
          <w:i/>
          <w:iCs/>
          <w:color w:val="000000"/>
          <w:spacing w:val="1"/>
        </w:rPr>
        <w:t xml:space="preserve"> </w:t>
      </w:r>
      <w:r w:rsidRPr="00194F10">
        <w:rPr>
          <w:i/>
          <w:iCs/>
          <w:color w:val="000000"/>
        </w:rPr>
        <w:t>electron</w:t>
      </w:r>
      <w:r w:rsidRPr="00194F10">
        <w:rPr>
          <w:i/>
          <w:iCs/>
          <w:color w:val="000000"/>
          <w:spacing w:val="-1"/>
        </w:rPr>
        <w:t>i</w:t>
      </w:r>
      <w:r w:rsidRPr="00194F10">
        <w:rPr>
          <w:i/>
          <w:iCs/>
          <w:color w:val="000000"/>
        </w:rPr>
        <w:t>c</w:t>
      </w:r>
      <w:r w:rsidRPr="00194F10">
        <w:rPr>
          <w:i/>
          <w:iCs/>
          <w:color w:val="000000"/>
          <w:spacing w:val="1"/>
        </w:rPr>
        <w:t xml:space="preserve"> </w:t>
      </w:r>
      <w:r w:rsidRPr="00194F10">
        <w:rPr>
          <w:i/>
          <w:iCs/>
          <w:color w:val="000000"/>
          <w:spacing w:val="-1"/>
        </w:rPr>
        <w:t>d</w:t>
      </w:r>
      <w:r w:rsidRPr="00194F10">
        <w:rPr>
          <w:i/>
          <w:iCs/>
          <w:color w:val="000000"/>
          <w:spacing w:val="1"/>
        </w:rPr>
        <w:t>o</w:t>
      </w:r>
      <w:r w:rsidRPr="00194F10">
        <w:rPr>
          <w:i/>
          <w:iCs/>
          <w:color w:val="000000"/>
          <w:spacing w:val="-1"/>
        </w:rPr>
        <w:t>cu</w:t>
      </w:r>
      <w:r w:rsidRPr="00194F10">
        <w:rPr>
          <w:i/>
          <w:iCs/>
          <w:color w:val="000000"/>
        </w:rPr>
        <w:t>men</w:t>
      </w:r>
      <w:r w:rsidRPr="00194F10">
        <w:rPr>
          <w:i/>
          <w:iCs/>
          <w:color w:val="000000"/>
          <w:spacing w:val="-1"/>
        </w:rPr>
        <w:t>ts (available online)</w:t>
      </w:r>
      <w:r w:rsidRPr="00194F10">
        <w:rPr>
          <w:i/>
          <w:iCs/>
          <w:color w:val="000000"/>
        </w:rPr>
        <w:t>:</w:t>
      </w:r>
      <w:r w:rsidRPr="00194F10">
        <w:rPr>
          <w:i/>
          <w:iCs/>
          <w:color w:val="000000"/>
          <w:spacing w:val="1"/>
        </w:rPr>
        <w:t xml:space="preserve"> </w:t>
      </w:r>
    </w:p>
    <w:p w:rsidR="00194F10" w:rsidRPr="00194F10" w:rsidRDefault="00194F10" w:rsidP="00194F10">
      <w:pPr>
        <w:pStyle w:val="References"/>
        <w:autoSpaceDE/>
        <w:autoSpaceDN/>
      </w:pPr>
      <w:r w:rsidRPr="00194F10">
        <w:rPr>
          <w:spacing w:val="8"/>
        </w:rPr>
        <w:t>A</w:t>
      </w:r>
      <w:r w:rsidRPr="00194F10">
        <w:t>.</w:t>
      </w:r>
      <w:r w:rsidRPr="00194F10">
        <w:rPr>
          <w:spacing w:val="34"/>
        </w:rPr>
        <w:t xml:space="preserve"> </w:t>
      </w:r>
      <w:r w:rsidRPr="00194F10">
        <w:rPr>
          <w:spacing w:val="8"/>
        </w:rPr>
        <w:t>H</w:t>
      </w:r>
      <w:r w:rsidRPr="00194F10">
        <w:rPr>
          <w:spacing w:val="6"/>
        </w:rPr>
        <w:t>a</w:t>
      </w:r>
      <w:r w:rsidRPr="00194F10">
        <w:rPr>
          <w:spacing w:val="8"/>
        </w:rPr>
        <w:t>rr</w:t>
      </w:r>
      <w:r w:rsidRPr="00194F10">
        <w:rPr>
          <w:spacing w:val="7"/>
        </w:rPr>
        <w:t>i</w:t>
      </w:r>
      <w:r w:rsidRPr="00194F10">
        <w:rPr>
          <w:spacing w:val="5"/>
        </w:rPr>
        <w:t>m</w:t>
      </w:r>
      <w:r w:rsidRPr="00194F10">
        <w:rPr>
          <w:spacing w:val="7"/>
        </w:rPr>
        <w:t>a</w:t>
      </w:r>
      <w:r w:rsidRPr="00194F10">
        <w:rPr>
          <w:spacing w:val="8"/>
        </w:rPr>
        <w:t>n</w:t>
      </w:r>
      <w:r w:rsidRPr="00194F10">
        <w:t>.</w:t>
      </w:r>
      <w:r w:rsidRPr="00194F10">
        <w:rPr>
          <w:spacing w:val="34"/>
        </w:rPr>
        <w:t xml:space="preserve"> </w:t>
      </w:r>
      <w:r w:rsidRPr="00194F10">
        <w:rPr>
          <w:spacing w:val="8"/>
        </w:rPr>
        <w:t>(</w:t>
      </w:r>
      <w:r w:rsidRPr="00194F10">
        <w:rPr>
          <w:spacing w:val="7"/>
        </w:rPr>
        <w:t>199</w:t>
      </w:r>
      <w:r w:rsidRPr="00194F10">
        <w:rPr>
          <w:spacing w:val="8"/>
        </w:rPr>
        <w:t>3</w:t>
      </w:r>
      <w:r w:rsidRPr="00194F10">
        <w:t>,</w:t>
      </w:r>
      <w:r w:rsidRPr="00194F10">
        <w:rPr>
          <w:spacing w:val="35"/>
        </w:rPr>
        <w:t xml:space="preserve"> </w:t>
      </w:r>
      <w:r w:rsidRPr="00194F10">
        <w:rPr>
          <w:spacing w:val="7"/>
        </w:rPr>
        <w:t>Ju</w:t>
      </w:r>
      <w:r w:rsidRPr="00194F10">
        <w:rPr>
          <w:spacing w:val="8"/>
        </w:rPr>
        <w:t>n</w:t>
      </w:r>
      <w:r w:rsidRPr="00194F10">
        <w:rPr>
          <w:spacing w:val="6"/>
        </w:rPr>
        <w:t>e</w:t>
      </w:r>
      <w:r w:rsidRPr="00194F10">
        <w:rPr>
          <w:spacing w:val="7"/>
        </w:rPr>
        <w:t>)</w:t>
      </w:r>
      <w:r w:rsidRPr="00194F10">
        <w:t>.</w:t>
      </w:r>
      <w:r w:rsidRPr="00194F10">
        <w:rPr>
          <w:spacing w:val="35"/>
        </w:rPr>
        <w:t xml:space="preserve"> </w:t>
      </w:r>
      <w:r w:rsidRPr="00194F10">
        <w:rPr>
          <w:spacing w:val="7"/>
        </w:rPr>
        <w:t>C</w:t>
      </w:r>
      <w:r w:rsidRPr="00194F10">
        <w:rPr>
          <w:spacing w:val="8"/>
        </w:rPr>
        <w:t>o</w:t>
      </w:r>
      <w:r w:rsidRPr="00194F10">
        <w:rPr>
          <w:spacing w:val="5"/>
        </w:rPr>
        <w:t>m</w:t>
      </w:r>
      <w:r w:rsidRPr="00194F10">
        <w:rPr>
          <w:spacing w:val="8"/>
        </w:rPr>
        <w:t>p</w:t>
      </w:r>
      <w:r w:rsidRPr="00194F10">
        <w:rPr>
          <w:spacing w:val="7"/>
        </w:rPr>
        <w:t>e</w:t>
      </w:r>
      <w:r w:rsidRPr="00194F10">
        <w:rPr>
          <w:spacing w:val="8"/>
        </w:rPr>
        <w:t>nd</w:t>
      </w:r>
      <w:r w:rsidRPr="00194F10">
        <w:rPr>
          <w:spacing w:val="6"/>
        </w:rPr>
        <w:t>i</w:t>
      </w:r>
      <w:r w:rsidRPr="00194F10">
        <w:rPr>
          <w:spacing w:val="7"/>
        </w:rPr>
        <w:t>u</w:t>
      </w:r>
      <w:r w:rsidRPr="00194F10">
        <w:t>m</w:t>
      </w:r>
      <w:r w:rsidRPr="00194F10">
        <w:rPr>
          <w:spacing w:val="35"/>
        </w:rPr>
        <w:t xml:space="preserve"> </w:t>
      </w:r>
      <w:r w:rsidRPr="00194F10">
        <w:rPr>
          <w:spacing w:val="8"/>
        </w:rPr>
        <w:t>o</w:t>
      </w:r>
      <w:r w:rsidRPr="00194F10">
        <w:t>f</w:t>
      </w:r>
      <w:r w:rsidRPr="00194F10">
        <w:rPr>
          <w:spacing w:val="36"/>
        </w:rPr>
        <w:t xml:space="preserve"> </w:t>
      </w:r>
      <w:r w:rsidRPr="00194F10">
        <w:rPr>
          <w:spacing w:val="7"/>
        </w:rPr>
        <w:t>ge</w:t>
      </w:r>
      <w:r w:rsidRPr="00194F10">
        <w:rPr>
          <w:spacing w:val="8"/>
        </w:rPr>
        <w:t>n</w:t>
      </w:r>
      <w:r w:rsidRPr="00194F10">
        <w:rPr>
          <w:spacing w:val="7"/>
        </w:rPr>
        <w:t>ea</w:t>
      </w:r>
      <w:r w:rsidRPr="00194F10">
        <w:rPr>
          <w:spacing w:val="6"/>
        </w:rPr>
        <w:t>l</w:t>
      </w:r>
      <w:r w:rsidRPr="00194F10">
        <w:rPr>
          <w:spacing w:val="7"/>
        </w:rPr>
        <w:t>og</w:t>
      </w:r>
      <w:r w:rsidRPr="00194F10">
        <w:t>ical</w:t>
      </w:r>
      <w:r w:rsidRPr="00194F10">
        <w:rPr>
          <w:spacing w:val="1"/>
        </w:rPr>
        <w:t xml:space="preserve"> </w:t>
      </w:r>
      <w:r w:rsidRPr="00194F10">
        <w:t>softw</w:t>
      </w:r>
      <w:r w:rsidRPr="00194F10">
        <w:rPr>
          <w:spacing w:val="-1"/>
        </w:rPr>
        <w:t>a</w:t>
      </w:r>
      <w:r w:rsidRPr="00194F10">
        <w:t xml:space="preserve">re. </w:t>
      </w:r>
      <w:r w:rsidRPr="00194F10">
        <w:rPr>
          <w:i/>
          <w:iCs/>
        </w:rPr>
        <w:t>H</w:t>
      </w:r>
      <w:r w:rsidRPr="00194F10">
        <w:rPr>
          <w:i/>
          <w:iCs/>
          <w:spacing w:val="-1"/>
        </w:rPr>
        <w:t>um</w:t>
      </w:r>
      <w:r w:rsidRPr="00194F10">
        <w:rPr>
          <w:i/>
          <w:iCs/>
        </w:rPr>
        <w:t>anist.</w:t>
      </w:r>
      <w:r w:rsidRPr="00194F10">
        <w:rPr>
          <w:i/>
          <w:iCs/>
          <w:spacing w:val="1"/>
        </w:rPr>
        <w:t xml:space="preserve"> </w:t>
      </w:r>
      <w:r w:rsidRPr="00194F10">
        <w:t>[Online].</w:t>
      </w:r>
      <w:r w:rsidRPr="00194F10">
        <w:rPr>
          <w:spacing w:val="1"/>
        </w:rPr>
        <w:t xml:space="preserve"> </w:t>
      </w:r>
      <w:r w:rsidRPr="00194F10">
        <w:t>Available</w:t>
      </w:r>
      <w:r w:rsidRPr="00194F10">
        <w:rPr>
          <w:spacing w:val="1"/>
        </w:rPr>
        <w:t xml:space="preserve"> </w:t>
      </w:r>
      <w:r w:rsidRPr="00194F10">
        <w:t>e-</w:t>
      </w:r>
      <w:r w:rsidRPr="00194F10">
        <w:rPr>
          <w:spacing w:val="-2"/>
        </w:rPr>
        <w:t>m</w:t>
      </w:r>
      <w:r w:rsidRPr="00194F10">
        <w:t>ail:</w:t>
      </w:r>
      <w:hyperlink r:id="rId21" w:history="1">
        <w:r w:rsidRPr="00194F10">
          <w:t xml:space="preserve"> HU</w:t>
        </w:r>
        <w:r w:rsidRPr="00194F10">
          <w:rPr>
            <w:spacing w:val="-2"/>
          </w:rPr>
          <w:t>M</w:t>
        </w:r>
        <w:r w:rsidRPr="00194F10">
          <w:t>A</w:t>
        </w:r>
        <w:r w:rsidRPr="00194F10">
          <w:rPr>
            <w:spacing w:val="-1"/>
          </w:rPr>
          <w:t>N</w:t>
        </w:r>
        <w:r w:rsidRPr="00194F10">
          <w:t>IS</w:t>
        </w:r>
        <w:r w:rsidRPr="00194F10">
          <w:rPr>
            <w:spacing w:val="-1"/>
          </w:rPr>
          <w:t>T</w:t>
        </w:r>
        <w:r w:rsidRPr="00194F10">
          <w:t>@</w:t>
        </w:r>
        <w:r w:rsidRPr="00194F10">
          <w:rPr>
            <w:spacing w:val="-1"/>
          </w:rPr>
          <w:t>N</w:t>
        </w:r>
        <w:r w:rsidRPr="00194F10">
          <w:t>YV</w:t>
        </w:r>
        <w:r w:rsidRPr="00194F10">
          <w:rPr>
            <w:spacing w:val="-2"/>
          </w:rPr>
          <w:t>M</w:t>
        </w:r>
        <w:r w:rsidRPr="00194F10">
          <w:t>.O</w:t>
        </w:r>
        <w:r w:rsidRPr="00194F10">
          <w:rPr>
            <w:spacing w:val="-2"/>
          </w:rPr>
          <w:t>R</w:t>
        </w:r>
        <w:r w:rsidRPr="00194F10">
          <w:t>G</w:t>
        </w:r>
        <w:r w:rsidRPr="00194F10">
          <w:rPr>
            <w:spacing w:val="2"/>
          </w:rPr>
          <w:t xml:space="preserve"> </w:t>
        </w:r>
      </w:hyperlink>
      <w:r w:rsidRPr="00194F10">
        <w:rPr>
          <w:spacing w:val="-1"/>
        </w:rPr>
        <w:t>M</w:t>
      </w:r>
      <w:r w:rsidRPr="00194F10">
        <w:t>ess</w:t>
      </w:r>
      <w:r w:rsidRPr="00194F10">
        <w:rPr>
          <w:spacing w:val="-1"/>
        </w:rPr>
        <w:t>a</w:t>
      </w:r>
      <w:r w:rsidRPr="00194F10">
        <w:t xml:space="preserve">ge: </w:t>
      </w:r>
      <w:r w:rsidRPr="00194F10">
        <w:rPr>
          <w:spacing w:val="-1"/>
        </w:rPr>
        <w:t>g</w:t>
      </w:r>
      <w:r w:rsidRPr="00194F10">
        <w:t>et</w:t>
      </w:r>
      <w:r w:rsidRPr="00194F10">
        <w:rPr>
          <w:spacing w:val="2"/>
        </w:rPr>
        <w:t xml:space="preserve"> </w:t>
      </w:r>
      <w:r w:rsidRPr="00194F10">
        <w:t>G</w:t>
      </w:r>
      <w:r w:rsidRPr="00194F10">
        <w:rPr>
          <w:spacing w:val="-1"/>
        </w:rPr>
        <w:t>E</w:t>
      </w:r>
      <w:r w:rsidRPr="00194F10">
        <w:t>NE</w:t>
      </w:r>
      <w:r w:rsidRPr="00194F10">
        <w:rPr>
          <w:spacing w:val="-1"/>
        </w:rPr>
        <w:t>A</w:t>
      </w:r>
      <w:r w:rsidRPr="00194F10">
        <w:t>L</w:t>
      </w:r>
      <w:r w:rsidRPr="00194F10">
        <w:rPr>
          <w:spacing w:val="-1"/>
        </w:rPr>
        <w:t>O</w:t>
      </w:r>
      <w:r w:rsidRPr="00194F10">
        <w:t>GY REPORT</w:t>
      </w:r>
    </w:p>
    <w:p w:rsidR="00194F10" w:rsidRPr="00194F10" w:rsidRDefault="00194F10" w:rsidP="00194F10">
      <w:pPr>
        <w:adjustRightInd w:val="0"/>
        <w:rPr>
          <w:i/>
          <w:iCs/>
        </w:rPr>
      </w:pPr>
      <w:r w:rsidRPr="00194F10">
        <w:rPr>
          <w:i/>
          <w:iCs/>
        </w:rPr>
        <w:t>Patents (available online):</w:t>
      </w:r>
    </w:p>
    <w:p w:rsidR="00194F10" w:rsidRPr="00194F10" w:rsidRDefault="00194F10" w:rsidP="00194F10">
      <w:pPr>
        <w:pStyle w:val="References"/>
        <w:autoSpaceDE/>
        <w:autoSpaceDN/>
        <w:rPr>
          <w:i/>
          <w:iCs/>
        </w:rPr>
      </w:pPr>
      <w:r w:rsidRPr="00194F10">
        <w:t xml:space="preserve">Musical toothbrush with adjustable neck and mirror, by L.M.R. Brooks. (1992, May 19). </w:t>
      </w:r>
      <w:r w:rsidRPr="00194F10">
        <w:rPr>
          <w:i/>
          <w:iCs/>
        </w:rPr>
        <w:t>Patent D 326 189</w:t>
      </w:r>
    </w:p>
    <w:p w:rsidR="00194F10" w:rsidRPr="00194F10" w:rsidRDefault="00194F10" w:rsidP="00194F10">
      <w:pPr>
        <w:pStyle w:val="References"/>
        <w:numPr>
          <w:ilvl w:val="0"/>
          <w:numId w:val="0"/>
        </w:numPr>
        <w:ind w:left="360"/>
        <w:rPr>
          <w:i/>
          <w:iCs/>
        </w:rPr>
      </w:pPr>
      <w:r w:rsidRPr="00194F10">
        <w:t>[Online]. Available: NEXIS Library: LEXPAT File: DESIGN</w:t>
      </w:r>
    </w:p>
    <w:p w:rsidR="00194F10" w:rsidRPr="00194F10" w:rsidRDefault="00194F10" w:rsidP="00194F10">
      <w:pPr>
        <w:adjustRightInd w:val="0"/>
        <w:rPr>
          <w:i/>
          <w:iCs/>
        </w:rPr>
      </w:pPr>
      <w:r w:rsidRPr="00194F10">
        <w:rPr>
          <w:i/>
          <w:iCs/>
        </w:rPr>
        <w:t>P</w:t>
      </w:r>
      <w:r w:rsidRPr="00194F10">
        <w:rPr>
          <w:i/>
          <w:iCs/>
          <w:color w:val="000000"/>
          <w:spacing w:val="1"/>
        </w:rPr>
        <w:t>a</w:t>
      </w:r>
      <w:r w:rsidRPr="00194F10">
        <w:rPr>
          <w:i/>
          <w:iCs/>
          <w:color w:val="000000"/>
          <w:spacing w:val="-1"/>
        </w:rPr>
        <w:t>te</w:t>
      </w:r>
      <w:r w:rsidRPr="00194F10">
        <w:rPr>
          <w:i/>
          <w:iCs/>
          <w:color w:val="000000"/>
          <w:spacing w:val="1"/>
        </w:rPr>
        <w:t>n</w:t>
      </w:r>
      <w:r w:rsidRPr="00194F10">
        <w:rPr>
          <w:i/>
          <w:iCs/>
          <w:color w:val="000000"/>
          <w:spacing w:val="-1"/>
        </w:rPr>
        <w:t>ts</w:t>
      </w:r>
      <w:r w:rsidRPr="00194F10">
        <w:rPr>
          <w:i/>
          <w:iCs/>
        </w:rPr>
        <w:t>:</w:t>
      </w:r>
    </w:p>
    <w:p w:rsidR="00194F10" w:rsidRPr="00194F10" w:rsidRDefault="00194F10" w:rsidP="00194F10">
      <w:pPr>
        <w:pStyle w:val="References"/>
        <w:autoSpaceDE/>
        <w:autoSpaceDN/>
      </w:pPr>
      <w:r w:rsidRPr="00194F10">
        <w:t xml:space="preserve">G. </w:t>
      </w:r>
      <w:r w:rsidRPr="00194F10">
        <w:rPr>
          <w:spacing w:val="-2"/>
        </w:rPr>
        <w:t>B</w:t>
      </w:r>
      <w:r w:rsidRPr="00194F10">
        <w:t>randli and M. Di</w:t>
      </w:r>
      <w:r w:rsidRPr="00194F10">
        <w:rPr>
          <w:spacing w:val="-1"/>
        </w:rPr>
        <w:t>c</w:t>
      </w:r>
      <w:r w:rsidRPr="00194F10">
        <w:rPr>
          <w:spacing w:val="1"/>
        </w:rPr>
        <w:t>k</w:t>
      </w:r>
      <w:r w:rsidRPr="00194F10">
        <w:t>, “</w:t>
      </w:r>
      <w:r w:rsidRPr="00194F10">
        <w:rPr>
          <w:spacing w:val="1"/>
        </w:rPr>
        <w:t>A</w:t>
      </w:r>
      <w:r w:rsidRPr="00194F10">
        <w:t>l</w:t>
      </w:r>
      <w:r w:rsidRPr="00194F10">
        <w:rPr>
          <w:spacing w:val="-2"/>
        </w:rPr>
        <w:t>t</w:t>
      </w:r>
      <w:r w:rsidRPr="00194F10">
        <w:t>er</w:t>
      </w:r>
      <w:r w:rsidRPr="00194F10">
        <w:rPr>
          <w:spacing w:val="1"/>
        </w:rPr>
        <w:t>n</w:t>
      </w:r>
      <w:r w:rsidRPr="00194F10">
        <w:t>ating</w:t>
      </w:r>
      <w:r w:rsidRPr="00194F10">
        <w:rPr>
          <w:spacing w:val="1"/>
        </w:rPr>
        <w:t xml:space="preserve"> </w:t>
      </w:r>
      <w:r w:rsidRPr="00194F10">
        <w:t>c</w:t>
      </w:r>
      <w:r w:rsidRPr="00194F10">
        <w:rPr>
          <w:spacing w:val="1"/>
        </w:rPr>
        <w:t>u</w:t>
      </w:r>
      <w:r w:rsidRPr="00194F10">
        <w:t>rrent fed power sup</w:t>
      </w:r>
      <w:r w:rsidRPr="00194F10">
        <w:rPr>
          <w:spacing w:val="1"/>
        </w:rPr>
        <w:t>p</w:t>
      </w:r>
      <w:r w:rsidRPr="00194F10">
        <w:t>ly,”</w:t>
      </w:r>
      <w:r w:rsidRPr="00194F10">
        <w:rPr>
          <w:spacing w:val="-1"/>
        </w:rPr>
        <w:t xml:space="preserve"> </w:t>
      </w:r>
      <w:r w:rsidRPr="00194F10">
        <w:rPr>
          <w:spacing w:val="-1"/>
        </w:rPr>
        <w:br/>
      </w:r>
      <w:r w:rsidRPr="00194F10">
        <w:t>U</w:t>
      </w:r>
      <w:r w:rsidRPr="00194F10">
        <w:rPr>
          <w:spacing w:val="-1"/>
        </w:rPr>
        <w:t>.</w:t>
      </w:r>
      <w:r w:rsidRPr="00194F10">
        <w:t>S.</w:t>
      </w:r>
      <w:r w:rsidRPr="00194F10">
        <w:rPr>
          <w:spacing w:val="-1"/>
        </w:rPr>
        <w:t xml:space="preserve"> </w:t>
      </w:r>
      <w:r w:rsidRPr="00194F10">
        <w:t>Pate</w:t>
      </w:r>
      <w:r w:rsidRPr="00194F10">
        <w:rPr>
          <w:spacing w:val="1"/>
        </w:rPr>
        <w:t>n</w:t>
      </w:r>
      <w:r w:rsidRPr="00194F10">
        <w:t>t 4 084 2</w:t>
      </w:r>
      <w:r w:rsidRPr="00194F10">
        <w:rPr>
          <w:spacing w:val="1"/>
        </w:rPr>
        <w:t>1</w:t>
      </w:r>
      <w:r w:rsidRPr="00194F10">
        <w:t>7,</w:t>
      </w:r>
      <w:r w:rsidRPr="00194F10">
        <w:rPr>
          <w:spacing w:val="-1"/>
        </w:rPr>
        <w:t xml:space="preserve"> </w:t>
      </w:r>
      <w:r w:rsidRPr="00194F10">
        <w:t>N</w:t>
      </w:r>
      <w:r w:rsidRPr="00194F10">
        <w:rPr>
          <w:spacing w:val="-1"/>
        </w:rPr>
        <w:t>o</w:t>
      </w:r>
      <w:r w:rsidRPr="00194F10">
        <w:rPr>
          <w:spacing w:val="1"/>
        </w:rPr>
        <w:t>v</w:t>
      </w:r>
      <w:r w:rsidRPr="00194F10">
        <w:t>.</w:t>
      </w:r>
      <w:r w:rsidRPr="00194F10">
        <w:rPr>
          <w:spacing w:val="-1"/>
        </w:rPr>
        <w:t xml:space="preserve"> </w:t>
      </w:r>
      <w:r w:rsidRPr="00194F10">
        <w:t>4,</w:t>
      </w:r>
      <w:r w:rsidRPr="00194F10">
        <w:rPr>
          <w:spacing w:val="-1"/>
        </w:rPr>
        <w:t xml:space="preserve"> </w:t>
      </w:r>
      <w:r w:rsidRPr="00194F10">
        <w:rPr>
          <w:spacing w:val="1"/>
        </w:rPr>
        <w:t>1</w:t>
      </w:r>
      <w:r w:rsidRPr="00194F10">
        <w:rPr>
          <w:spacing w:val="-1"/>
        </w:rPr>
        <w:t>9</w:t>
      </w:r>
      <w:r w:rsidRPr="00194F10">
        <w:rPr>
          <w:spacing w:val="1"/>
        </w:rPr>
        <w:t>7</w:t>
      </w:r>
      <w:r w:rsidRPr="00194F10">
        <w:rPr>
          <w:spacing w:val="-1"/>
        </w:rPr>
        <w:t>8</w:t>
      </w:r>
      <w:r w:rsidRPr="00194F10">
        <w:t>.</w:t>
      </w:r>
    </w:p>
    <w:p w:rsidR="00194F10" w:rsidRPr="00194F10" w:rsidRDefault="00194F10" w:rsidP="00194F10">
      <w:pPr>
        <w:adjustRightInd w:val="0"/>
        <w:rPr>
          <w:i/>
          <w:iCs/>
        </w:rPr>
      </w:pPr>
      <w:r w:rsidRPr="00194F10">
        <w:rPr>
          <w:i/>
          <w:iCs/>
        </w:rPr>
        <w:t>T</w:t>
      </w:r>
      <w:r w:rsidRPr="00194F10">
        <w:rPr>
          <w:bCs/>
          <w:i/>
          <w:iCs/>
        </w:rPr>
        <w:t>heses (M.S.) and dissertations (Ph.D.):</w:t>
      </w:r>
    </w:p>
    <w:p w:rsidR="00194F10" w:rsidRPr="00194F10" w:rsidRDefault="00194F10" w:rsidP="00194F10">
      <w:pPr>
        <w:pStyle w:val="References"/>
        <w:autoSpaceDE/>
        <w:autoSpaceDN/>
      </w:pPr>
      <w:r w:rsidRPr="00194F10">
        <w:lastRenderedPageBreak/>
        <w:t>J. O. Williams, “Narrow-band analyzer,” Ph.D. dissertation, Dept. Elect. Eng., Harvard Univ., Cambridge, MA, 1993.</w:t>
      </w:r>
    </w:p>
    <w:p w:rsidR="00194F10" w:rsidRPr="00194F10" w:rsidRDefault="00194F10" w:rsidP="00194F10">
      <w:pPr>
        <w:adjustRightInd w:val="0"/>
        <w:rPr>
          <w:i/>
          <w:iCs/>
        </w:rPr>
      </w:pPr>
      <w:r w:rsidRPr="00194F10">
        <w:rPr>
          <w:i/>
          <w:iCs/>
        </w:rPr>
        <w:t>The most common types of unpublished references:</w:t>
      </w:r>
    </w:p>
    <w:p w:rsidR="00194F10" w:rsidRPr="00194F10" w:rsidRDefault="00194F10" w:rsidP="00194F10">
      <w:pPr>
        <w:pStyle w:val="References"/>
        <w:autoSpaceDE/>
        <w:autoSpaceDN/>
      </w:pPr>
      <w:r w:rsidRPr="00194F10">
        <w:t>A. Harrison, private communication, May 1995.</w:t>
      </w:r>
    </w:p>
    <w:p w:rsidR="00194F10" w:rsidRPr="00194F10" w:rsidRDefault="00194F10" w:rsidP="00194F10">
      <w:pPr>
        <w:pStyle w:val="References"/>
        <w:autoSpaceDE/>
        <w:autoSpaceDN/>
      </w:pPr>
      <w:r w:rsidRPr="00194F10">
        <w:t>B. Smith, “An approach to graphs of linear forms,” unpublished.</w:t>
      </w:r>
    </w:p>
    <w:p w:rsidR="00194F10" w:rsidRPr="00194F10" w:rsidRDefault="00194F10" w:rsidP="00194F10">
      <w:pPr>
        <w:pStyle w:val="References"/>
        <w:autoSpaceDE/>
        <w:autoSpaceDN/>
      </w:pPr>
      <w:r w:rsidRPr="00194F10">
        <w:lastRenderedPageBreak/>
        <w:t xml:space="preserve">E. H. Miller, “A note on reflector arrays (Periodical style—Accepted for publication),” </w:t>
      </w:r>
      <w:r w:rsidRPr="00194F10">
        <w:rPr>
          <w:i/>
        </w:rPr>
        <w:t>IEEE Trans. Antennas Propagat</w:t>
      </w:r>
      <w:r w:rsidRPr="00194F10">
        <w:t>, to be published</w:t>
      </w:r>
    </w:p>
    <w:p w:rsidR="00194F10" w:rsidRPr="00194F10" w:rsidRDefault="00194F10" w:rsidP="00194F10">
      <w:pPr>
        <w:adjustRightInd w:val="0"/>
        <w:rPr>
          <w:i/>
          <w:iCs/>
        </w:rPr>
      </w:pPr>
      <w:r w:rsidRPr="00194F10">
        <w:rPr>
          <w:i/>
          <w:iCs/>
        </w:rPr>
        <w:t>Standards:</w:t>
      </w:r>
    </w:p>
    <w:p w:rsidR="00194F10" w:rsidRPr="00194F10" w:rsidRDefault="00194F10" w:rsidP="00194F10">
      <w:pPr>
        <w:pStyle w:val="References"/>
        <w:autoSpaceDE/>
        <w:autoSpaceDN/>
      </w:pPr>
      <w:r w:rsidRPr="00194F10">
        <w:t>IEEE Criteria for Class IE Electric Systems, IEEE Standard 308, 1969.</w:t>
      </w:r>
    </w:p>
    <w:p w:rsidR="00333947" w:rsidRDefault="00333947" w:rsidP="00333947">
      <w:pPr>
        <w:pStyle w:val="References"/>
        <w:numPr>
          <w:ilvl w:val="0"/>
          <w:numId w:val="0"/>
        </w:numPr>
        <w:sectPr w:rsidR="00333947" w:rsidSect="0048569A">
          <w:headerReference w:type="default" r:id="rId22"/>
          <w:headerReference w:type="first" r:id="rId23"/>
          <w:footerReference w:type="first" r:id="rId24"/>
          <w:pgSz w:w="11907" w:h="16840" w:code="9"/>
          <w:pgMar w:top="1134" w:right="1134" w:bottom="1134" w:left="1134" w:header="431" w:footer="431" w:gutter="0"/>
          <w:cols w:num="2" w:space="284"/>
          <w:titlePg/>
        </w:sectPr>
      </w:pPr>
      <w:r>
        <w:br/>
      </w:r>
    </w:p>
    <w:p w:rsidR="005F7DD1" w:rsidRDefault="005F7DD1" w:rsidP="00333947">
      <w:pPr>
        <w:pStyle w:val="References"/>
        <w:numPr>
          <w:ilvl w:val="0"/>
          <w:numId w:val="0"/>
        </w:numPr>
      </w:pPr>
    </w:p>
    <w:sectPr w:rsidR="005F7DD1" w:rsidSect="00333947">
      <w:type w:val="continuous"/>
      <w:pgSz w:w="11907" w:h="16840" w:code="9"/>
      <w:pgMar w:top="1134" w:right="1077" w:bottom="1134" w:left="1077" w:header="431" w:footer="431" w:gutter="0"/>
      <w:cols w:num="2" w:space="28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FA" w:rsidRDefault="00707DFA">
      <w:r>
        <w:separator/>
      </w:r>
    </w:p>
  </w:endnote>
  <w:endnote w:type="continuationSeparator" w:id="0">
    <w:p w:rsidR="00707DFA" w:rsidRDefault="00707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AA" w:rsidRPr="008B6064" w:rsidRDefault="004512AA">
    <w:pPr>
      <w:pStyle w:val="Footer"/>
    </w:pPr>
    <w:r w:rsidRPr="008B6064">
      <w:rPr>
        <w:bCs/>
        <w:color w:val="333333"/>
      </w:rPr>
      <w:t>978-1-5386-6974-7/18/$31.00 ©2018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FA" w:rsidRDefault="00707DFA"/>
  </w:footnote>
  <w:footnote w:type="continuationSeparator" w:id="0">
    <w:p w:rsidR="00707DFA" w:rsidRDefault="00707DFA">
      <w:r>
        <w:continuationSeparator/>
      </w:r>
    </w:p>
  </w:footnote>
  <w:footnote w:id="1">
    <w:p w:rsidR="00B84619" w:rsidRDefault="00B84619" w:rsidP="002C7C65">
      <w:pPr>
        <w:widowControl w:val="0"/>
        <w:jc w:val="both"/>
        <w:rPr>
          <w:rFonts w:ascii="Arial Narrow" w:hAnsi="Arial Narrow"/>
          <w:i/>
          <w:sz w:val="16"/>
          <w:szCs w:val="16"/>
        </w:rPr>
      </w:pPr>
      <w:r w:rsidRPr="0026579A">
        <w:rPr>
          <w:i/>
          <w:sz w:val="16"/>
          <w:szCs w:val="16"/>
        </w:rPr>
        <w:t xml:space="preserve"> (</w:t>
      </w:r>
      <w:r w:rsidRPr="0026579A">
        <w:rPr>
          <w:rFonts w:ascii="Arial Narrow" w:hAnsi="Arial Narrow"/>
          <w:i/>
          <w:sz w:val="16"/>
          <w:szCs w:val="16"/>
        </w:rPr>
        <w:t xml:space="preserve">The first line before the Abstract was intentionally left blank. Do not delete it.) </w:t>
      </w:r>
    </w:p>
    <w:p w:rsidR="002C7C65" w:rsidRPr="002C7C65" w:rsidRDefault="002C7C65" w:rsidP="002C7C65">
      <w:pPr>
        <w:widowControl w:val="0"/>
        <w:jc w:val="both"/>
        <w:rPr>
          <w:rFonts w:ascii="Arial Narrow" w:hAnsi="Arial Narrow"/>
          <w:i/>
          <w:sz w:val="8"/>
          <w:szCs w:val="8"/>
        </w:rPr>
      </w:pPr>
    </w:p>
    <w:p w:rsidR="00B84619" w:rsidRDefault="00B84619" w:rsidP="00B84619">
      <w:pPr>
        <w:ind w:firstLine="202"/>
        <w:jc w:val="both"/>
        <w:rPr>
          <w:sz w:val="16"/>
          <w:szCs w:val="16"/>
        </w:rPr>
      </w:pPr>
      <w:r w:rsidRPr="002946D2">
        <w:rPr>
          <w:sz w:val="16"/>
          <w:szCs w:val="16"/>
        </w:rPr>
        <w:t>Financial support acknowledgments (if any) are placed in the unnumbered footnote on the first page.</w:t>
      </w:r>
      <w:r>
        <w:rPr>
          <w:sz w:val="16"/>
          <w:szCs w:val="16"/>
        </w:rPr>
        <w:t xml:space="preserve"> </w:t>
      </w:r>
    </w:p>
    <w:p w:rsidR="00B84619" w:rsidRPr="00D142DE" w:rsidRDefault="00B84619" w:rsidP="00B84619">
      <w:pPr>
        <w:ind w:firstLine="202"/>
        <w:jc w:val="both"/>
        <w:rPr>
          <w:sz w:val="16"/>
          <w:szCs w:val="16"/>
        </w:rPr>
      </w:pPr>
      <w:r>
        <w:rPr>
          <w:sz w:val="16"/>
          <w:szCs w:val="16"/>
        </w:rPr>
        <w:t>T</w:t>
      </w:r>
      <w:r w:rsidRPr="00FE52A4">
        <w:rPr>
          <w:sz w:val="16"/>
          <w:szCs w:val="16"/>
        </w:rPr>
        <w:t>he given, middle and family name</w:t>
      </w:r>
      <w:r>
        <w:rPr>
          <w:sz w:val="16"/>
          <w:szCs w:val="16"/>
        </w:rPr>
        <w:t>s</w:t>
      </w:r>
      <w:r w:rsidRPr="00FE52A4">
        <w:rPr>
          <w:sz w:val="16"/>
          <w:szCs w:val="16"/>
        </w:rPr>
        <w:t xml:space="preserve"> of </w:t>
      </w:r>
      <w:r>
        <w:rPr>
          <w:sz w:val="16"/>
          <w:szCs w:val="16"/>
        </w:rPr>
        <w:t xml:space="preserve">all </w:t>
      </w:r>
      <w:r w:rsidRPr="00FE52A4">
        <w:rPr>
          <w:sz w:val="16"/>
          <w:szCs w:val="16"/>
        </w:rPr>
        <w:t>author</w:t>
      </w:r>
      <w:r>
        <w:rPr>
          <w:sz w:val="16"/>
          <w:szCs w:val="16"/>
        </w:rPr>
        <w:t>s</w:t>
      </w:r>
      <w:r w:rsidRPr="00FE52A4">
        <w:rPr>
          <w:sz w:val="16"/>
          <w:szCs w:val="16"/>
        </w:rPr>
        <w:t xml:space="preserve">, as well as </w:t>
      </w:r>
      <w:r>
        <w:rPr>
          <w:sz w:val="16"/>
          <w:szCs w:val="16"/>
        </w:rPr>
        <w:t xml:space="preserve">their affiliations, </w:t>
      </w:r>
      <w:r w:rsidRPr="00FE52A4">
        <w:rPr>
          <w:sz w:val="16"/>
          <w:szCs w:val="16"/>
        </w:rPr>
        <w:t xml:space="preserve">mailing </w:t>
      </w:r>
      <w:r w:rsidR="003D32BC" w:rsidRPr="00FE52A4">
        <w:rPr>
          <w:sz w:val="16"/>
          <w:szCs w:val="16"/>
        </w:rPr>
        <w:t>address</w:t>
      </w:r>
      <w:r w:rsidR="003D32BC">
        <w:rPr>
          <w:sz w:val="16"/>
          <w:szCs w:val="16"/>
        </w:rPr>
        <w:t>es</w:t>
      </w:r>
      <w:r w:rsidRPr="00FE52A4">
        <w:rPr>
          <w:sz w:val="16"/>
          <w:szCs w:val="16"/>
        </w:rPr>
        <w:t>, phone</w:t>
      </w:r>
      <w:r>
        <w:rPr>
          <w:sz w:val="16"/>
          <w:szCs w:val="16"/>
        </w:rPr>
        <w:t>s</w:t>
      </w:r>
      <w:r w:rsidRPr="00FE52A4">
        <w:rPr>
          <w:sz w:val="16"/>
          <w:szCs w:val="16"/>
        </w:rPr>
        <w:t xml:space="preserve"> and </w:t>
      </w:r>
      <w:r>
        <w:rPr>
          <w:sz w:val="16"/>
          <w:szCs w:val="16"/>
        </w:rPr>
        <w:t xml:space="preserve">e-mails are placed </w:t>
      </w:r>
      <w:r w:rsidRPr="00DC447E">
        <w:rPr>
          <w:sz w:val="16"/>
          <w:szCs w:val="16"/>
        </w:rPr>
        <w:t>in the unnumbered footnote on the first page</w:t>
      </w:r>
      <w:r>
        <w:rPr>
          <w:sz w:val="16"/>
          <w:szCs w:val="16"/>
        </w:rPr>
        <w:t xml:space="preserve"> </w:t>
      </w:r>
      <w:r w:rsidRPr="00FE52A4">
        <w:rPr>
          <w:sz w:val="16"/>
          <w:szCs w:val="16"/>
        </w:rPr>
        <w:t>for the purpose of further communication</w:t>
      </w:r>
      <w:r>
        <w:rPr>
          <w:sz w:val="16"/>
          <w:szCs w:val="16"/>
        </w:rPr>
        <w:t xml:space="preserve">.  </w:t>
      </w:r>
    </w:p>
    <w:p w:rsidR="002C7C65" w:rsidRPr="002C7C65" w:rsidRDefault="002C7C65" w:rsidP="00B84619">
      <w:pPr>
        <w:pStyle w:val="FootnoteText"/>
        <w:rPr>
          <w:sz w:val="8"/>
          <w:szCs w:val="8"/>
        </w:rPr>
      </w:pPr>
    </w:p>
    <w:p w:rsidR="00317160" w:rsidRDefault="00317160" w:rsidP="00317160">
      <w:pPr>
        <w:pStyle w:val="FootnoteText"/>
      </w:pPr>
      <w:r>
        <w:t xml:space="preserve">First A. Author is with the Innovation Center of School of Electrical Engineering, University of Belgrade, Bul. kralja Aleksandra 73, 11120 Belgrade, Serbia (phone: </w:t>
      </w:r>
      <w:r w:rsidRPr="00A91DD1">
        <w:t>381-</w:t>
      </w:r>
      <w:r w:rsidR="00085624" w:rsidRPr="00A91DD1">
        <w:t>11</w:t>
      </w:r>
      <w:r w:rsidRPr="00A91DD1">
        <w:t>-</w:t>
      </w:r>
      <w:r w:rsidR="00085624" w:rsidRPr="00A91DD1">
        <w:t>3370-xxx</w:t>
      </w:r>
      <w:r>
        <w:t>; e mail: author</w:t>
      </w:r>
      <w:r w:rsidR="00114A42">
        <w:t>1</w:t>
      </w:r>
      <w:r>
        <w:t xml:space="preserve">@ic.etf.rs). </w:t>
      </w:r>
    </w:p>
    <w:p w:rsidR="00317160" w:rsidRDefault="004914BB" w:rsidP="00317160">
      <w:pPr>
        <w:pStyle w:val="FootnoteText"/>
      </w:pPr>
      <w:r>
        <w:t xml:space="preserve">Second B. Author </w:t>
      </w:r>
      <w:r w:rsidR="00317160">
        <w:t>is with the School of Electrical Engineering, University of Belgrade, Bul. kralja Aleksandra 73, 11120 Belgrade, Serbia (phone: 381-</w:t>
      </w:r>
      <w:r w:rsidR="00085624" w:rsidRPr="00A91DD1">
        <w:t>11</w:t>
      </w:r>
      <w:r w:rsidR="00317160" w:rsidRPr="00A91DD1">
        <w:t>-</w:t>
      </w:r>
      <w:r w:rsidR="00085624" w:rsidRPr="00A91DD1">
        <w:t>3370-xxx</w:t>
      </w:r>
      <w:r w:rsidR="00317160">
        <w:t>; e mail: author</w:t>
      </w:r>
      <w:r w:rsidR="00114A42">
        <w:t>2</w:t>
      </w:r>
      <w:r w:rsidR="00317160">
        <w:t>@etf.rs).</w:t>
      </w:r>
      <w:r w:rsidR="002C7C65">
        <w:t xml:space="preserve">     </w:t>
      </w:r>
    </w:p>
    <w:p w:rsidR="00B84619" w:rsidRDefault="002C7C65" w:rsidP="00317160">
      <w:pPr>
        <w:pStyle w:val="FootnoteText"/>
      </w:pPr>
      <w:r>
        <w:t>Third C. Author</w:t>
      </w:r>
      <w:r w:rsidR="004914BB">
        <w:t>, Jr.,</w:t>
      </w:r>
      <w:r>
        <w:t xml:space="preserve"> is </w:t>
      </w:r>
      <w:r w:rsidR="00114A42">
        <w:t>with the School of Electrical Engineering, University of Belgrade, Bul. kralja Aleksandra 73, 11120 Belgrade, Serbia (phone: 381-</w:t>
      </w:r>
      <w:r w:rsidR="00085624" w:rsidRPr="00A91DD1">
        <w:t>11-3370-xxx</w:t>
      </w:r>
      <w:r w:rsidR="00114A42">
        <w:t>; e mail: author3@etf.rs)</w:t>
      </w:r>
      <w:r w:rsidR="00B84619">
        <w:t>.</w:t>
      </w:r>
    </w:p>
    <w:p w:rsidR="00C5038C" w:rsidRDefault="00C5038C" w:rsidP="00FD38F0">
      <w:pPr>
        <w:pStyle w:val="FootnoteText"/>
      </w:pPr>
    </w:p>
    <w:p w:rsidR="00C5038C" w:rsidRDefault="00C5038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8C" w:rsidRDefault="00C5038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8C" w:rsidRPr="00B93FF0" w:rsidRDefault="00820A20" w:rsidP="00425DE8">
    <w:pPr>
      <w:tabs>
        <w:tab w:val="right" w:pos="9781"/>
      </w:tabs>
      <w:ind w:right="357"/>
      <w:jc w:val="both"/>
      <w:rPr>
        <w:rFonts w:ascii="Arial Unicode MS" w:eastAsia="Arial Unicode MS"/>
      </w:rPr>
    </w:pPr>
    <w:r>
      <w:rPr>
        <w:rFonts w:ascii="Arial Unicode MS" w:eastAsia="Arial Unicode MS"/>
        <w:noProof/>
      </w:rPr>
      <w:drawing>
        <wp:inline distT="0" distB="0" distL="0" distR="0">
          <wp:extent cx="6120765" cy="467995"/>
          <wp:effectExtent l="19050" t="0" r="0" b="0"/>
          <wp:docPr id="3" name="Picture 2" descr="zaglavlje_ra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_radovi.jpg"/>
                  <pic:cNvPicPr/>
                </pic:nvPicPr>
                <pic:blipFill>
                  <a:blip r:embed="rId1"/>
                  <a:stretch>
                    <a:fillRect/>
                  </a:stretch>
                </pic:blipFill>
                <pic:spPr>
                  <a:xfrm>
                    <a:off x="0" y="0"/>
                    <a:ext cx="6120765" cy="467995"/>
                  </a:xfrm>
                  <a:prstGeom prst="rect">
                    <a:avLst/>
                  </a:prstGeom>
                </pic:spPr>
              </pic:pic>
            </a:graphicData>
          </a:graphic>
        </wp:inline>
      </w:drawing>
    </w:r>
    <w:r w:rsidR="00C5038C">
      <w:rPr>
        <w:rFonts w:ascii="Arial Unicode MS" w:eastAsia="Arial Unicode M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4E956FB"/>
    <w:multiLevelType w:val="hybridMultilevel"/>
    <w:tmpl w:val="F496C24C"/>
    <w:lvl w:ilvl="0" w:tplc="BAC23D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4075FC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5A5B316E"/>
    <w:multiLevelType w:val="hybridMultilevel"/>
    <w:tmpl w:val="CF9AD40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nsid w:val="6DC3293B"/>
    <w:multiLevelType w:val="singleLevel"/>
    <w:tmpl w:val="0906AB68"/>
    <w:lvl w:ilvl="0">
      <w:start w:val="1"/>
      <w:numFmt w:val="decimal"/>
      <w:lvlText w:val="[%1]"/>
      <w:lvlJc w:val="left"/>
      <w:pPr>
        <w:tabs>
          <w:tab w:val="num" w:pos="360"/>
        </w:tabs>
        <w:ind w:left="360" w:hanging="360"/>
      </w:pPr>
      <w:rPr>
        <w:sz w:val="16"/>
        <w:szCs w:val="16"/>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11"/>
  </w:num>
  <w:num w:numId="15">
    <w:abstractNumId w:val="9"/>
  </w:num>
  <w:num w:numId="16">
    <w:abstractNumId w:val="14"/>
  </w:num>
  <w:num w:numId="17">
    <w:abstractNumId w:val="3"/>
  </w:num>
  <w:num w:numId="18">
    <w:abstractNumId w:val="2"/>
  </w:num>
  <w:num w:numId="19">
    <w:abstractNumId w:val="13"/>
  </w:num>
  <w:num w:numId="20">
    <w:abstractNumId w:val="6"/>
  </w:num>
  <w:num w:numId="21">
    <w:abstractNumId w:val="10"/>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2"/>
  </w:hdrShapeDefaults>
  <w:footnotePr>
    <w:footnote w:id="-1"/>
    <w:footnote w:id="0"/>
  </w:footnotePr>
  <w:endnotePr>
    <w:endnote w:id="-1"/>
    <w:endnote w:id="0"/>
  </w:endnotePr>
  <w:compat/>
  <w:rsids>
    <w:rsidRoot w:val="001C6679"/>
    <w:rsid w:val="00013935"/>
    <w:rsid w:val="0002546C"/>
    <w:rsid w:val="0003590F"/>
    <w:rsid w:val="00037AE0"/>
    <w:rsid w:val="00047D98"/>
    <w:rsid w:val="00051222"/>
    <w:rsid w:val="000575ED"/>
    <w:rsid w:val="00062EBB"/>
    <w:rsid w:val="00070D2C"/>
    <w:rsid w:val="00077FF0"/>
    <w:rsid w:val="00085624"/>
    <w:rsid w:val="00093679"/>
    <w:rsid w:val="000A330F"/>
    <w:rsid w:val="000A3C73"/>
    <w:rsid w:val="000A3DB6"/>
    <w:rsid w:val="000B4D48"/>
    <w:rsid w:val="000B5847"/>
    <w:rsid w:val="000B7019"/>
    <w:rsid w:val="000F1E75"/>
    <w:rsid w:val="00102ECF"/>
    <w:rsid w:val="00105280"/>
    <w:rsid w:val="00114A42"/>
    <w:rsid w:val="00135DE2"/>
    <w:rsid w:val="00144C10"/>
    <w:rsid w:val="0015428E"/>
    <w:rsid w:val="00155301"/>
    <w:rsid w:val="0016287C"/>
    <w:rsid w:val="00174D3A"/>
    <w:rsid w:val="00175399"/>
    <w:rsid w:val="00177ADA"/>
    <w:rsid w:val="0018040C"/>
    <w:rsid w:val="0018090F"/>
    <w:rsid w:val="00184035"/>
    <w:rsid w:val="00192225"/>
    <w:rsid w:val="00194F10"/>
    <w:rsid w:val="001A57D1"/>
    <w:rsid w:val="001B4489"/>
    <w:rsid w:val="001B73B8"/>
    <w:rsid w:val="001C4BAE"/>
    <w:rsid w:val="001C5FD3"/>
    <w:rsid w:val="001C6679"/>
    <w:rsid w:val="001C74F5"/>
    <w:rsid w:val="001D0D7E"/>
    <w:rsid w:val="001D2E42"/>
    <w:rsid w:val="001E2F38"/>
    <w:rsid w:val="001E509A"/>
    <w:rsid w:val="001E6164"/>
    <w:rsid w:val="00204978"/>
    <w:rsid w:val="002150D6"/>
    <w:rsid w:val="00216055"/>
    <w:rsid w:val="00222222"/>
    <w:rsid w:val="00222F68"/>
    <w:rsid w:val="002342EE"/>
    <w:rsid w:val="00243160"/>
    <w:rsid w:val="00244B20"/>
    <w:rsid w:val="00246F01"/>
    <w:rsid w:val="00251B41"/>
    <w:rsid w:val="002555A8"/>
    <w:rsid w:val="00255E35"/>
    <w:rsid w:val="002735DD"/>
    <w:rsid w:val="00290FB6"/>
    <w:rsid w:val="00294603"/>
    <w:rsid w:val="002946D2"/>
    <w:rsid w:val="002A422E"/>
    <w:rsid w:val="002C56FE"/>
    <w:rsid w:val="002C7C65"/>
    <w:rsid w:val="002D0A2F"/>
    <w:rsid w:val="002D157D"/>
    <w:rsid w:val="002D64E6"/>
    <w:rsid w:val="002D6B90"/>
    <w:rsid w:val="002D6C11"/>
    <w:rsid w:val="002E2D0B"/>
    <w:rsid w:val="002F25D5"/>
    <w:rsid w:val="002F293A"/>
    <w:rsid w:val="00313149"/>
    <w:rsid w:val="00317160"/>
    <w:rsid w:val="00323527"/>
    <w:rsid w:val="00326612"/>
    <w:rsid w:val="00327412"/>
    <w:rsid w:val="00333947"/>
    <w:rsid w:val="00333D20"/>
    <w:rsid w:val="00340A71"/>
    <w:rsid w:val="00341048"/>
    <w:rsid w:val="0034760D"/>
    <w:rsid w:val="00350ACC"/>
    <w:rsid w:val="00353F72"/>
    <w:rsid w:val="00357571"/>
    <w:rsid w:val="00357B15"/>
    <w:rsid w:val="00363B8B"/>
    <w:rsid w:val="00367B3E"/>
    <w:rsid w:val="00372C52"/>
    <w:rsid w:val="00380007"/>
    <w:rsid w:val="00382132"/>
    <w:rsid w:val="003A1AB5"/>
    <w:rsid w:val="003A7903"/>
    <w:rsid w:val="003B168E"/>
    <w:rsid w:val="003B538C"/>
    <w:rsid w:val="003C46F3"/>
    <w:rsid w:val="003D1B6E"/>
    <w:rsid w:val="003D32BC"/>
    <w:rsid w:val="003D40F7"/>
    <w:rsid w:val="003D7EAE"/>
    <w:rsid w:val="003E19A1"/>
    <w:rsid w:val="003F143E"/>
    <w:rsid w:val="003F3657"/>
    <w:rsid w:val="00400325"/>
    <w:rsid w:val="004037C8"/>
    <w:rsid w:val="00406AF7"/>
    <w:rsid w:val="00422D53"/>
    <w:rsid w:val="00425DE8"/>
    <w:rsid w:val="00430358"/>
    <w:rsid w:val="004325C5"/>
    <w:rsid w:val="004357BF"/>
    <w:rsid w:val="0044231D"/>
    <w:rsid w:val="004512AA"/>
    <w:rsid w:val="00456660"/>
    <w:rsid w:val="004627E3"/>
    <w:rsid w:val="00464BC1"/>
    <w:rsid w:val="00466498"/>
    <w:rsid w:val="004710D5"/>
    <w:rsid w:val="00471DDC"/>
    <w:rsid w:val="00474874"/>
    <w:rsid w:val="004832CF"/>
    <w:rsid w:val="0048569A"/>
    <w:rsid w:val="004914BB"/>
    <w:rsid w:val="004A01CF"/>
    <w:rsid w:val="004A549A"/>
    <w:rsid w:val="004A5BA0"/>
    <w:rsid w:val="004A73A3"/>
    <w:rsid w:val="004C334B"/>
    <w:rsid w:val="004C7564"/>
    <w:rsid w:val="004D1352"/>
    <w:rsid w:val="004E3147"/>
    <w:rsid w:val="004F6394"/>
    <w:rsid w:val="00502ECD"/>
    <w:rsid w:val="0051350D"/>
    <w:rsid w:val="0051417D"/>
    <w:rsid w:val="00514BAF"/>
    <w:rsid w:val="00544C54"/>
    <w:rsid w:val="00552C35"/>
    <w:rsid w:val="005702F2"/>
    <w:rsid w:val="00570E08"/>
    <w:rsid w:val="005749ED"/>
    <w:rsid w:val="00575FEA"/>
    <w:rsid w:val="00581195"/>
    <w:rsid w:val="00583AEA"/>
    <w:rsid w:val="005851F2"/>
    <w:rsid w:val="005932B0"/>
    <w:rsid w:val="005B29EB"/>
    <w:rsid w:val="005B46EC"/>
    <w:rsid w:val="005C0538"/>
    <w:rsid w:val="005C0EE2"/>
    <w:rsid w:val="005C58EE"/>
    <w:rsid w:val="005D47A5"/>
    <w:rsid w:val="005E4C5C"/>
    <w:rsid w:val="005F7DD1"/>
    <w:rsid w:val="00603C5E"/>
    <w:rsid w:val="0060405F"/>
    <w:rsid w:val="006201EB"/>
    <w:rsid w:val="006332E4"/>
    <w:rsid w:val="00634D3D"/>
    <w:rsid w:val="00644FD3"/>
    <w:rsid w:val="00645709"/>
    <w:rsid w:val="006475FA"/>
    <w:rsid w:val="00650C3C"/>
    <w:rsid w:val="00671116"/>
    <w:rsid w:val="00692743"/>
    <w:rsid w:val="0069426E"/>
    <w:rsid w:val="006C6B2D"/>
    <w:rsid w:val="006C6CA8"/>
    <w:rsid w:val="006D3386"/>
    <w:rsid w:val="006D435F"/>
    <w:rsid w:val="006E02E3"/>
    <w:rsid w:val="006E1977"/>
    <w:rsid w:val="006E2EA6"/>
    <w:rsid w:val="00702E00"/>
    <w:rsid w:val="00707DFA"/>
    <w:rsid w:val="00737C5D"/>
    <w:rsid w:val="00751AC7"/>
    <w:rsid w:val="007549F9"/>
    <w:rsid w:val="00755036"/>
    <w:rsid w:val="007621CD"/>
    <w:rsid w:val="00764312"/>
    <w:rsid w:val="0076647C"/>
    <w:rsid w:val="00776B41"/>
    <w:rsid w:val="00783FB7"/>
    <w:rsid w:val="0079532B"/>
    <w:rsid w:val="007A5DA7"/>
    <w:rsid w:val="007B35A9"/>
    <w:rsid w:val="007C5071"/>
    <w:rsid w:val="007C7C6B"/>
    <w:rsid w:val="007D0F76"/>
    <w:rsid w:val="007D741E"/>
    <w:rsid w:val="007F7179"/>
    <w:rsid w:val="0080266F"/>
    <w:rsid w:val="00820A20"/>
    <w:rsid w:val="00832B98"/>
    <w:rsid w:val="00833284"/>
    <w:rsid w:val="008341CB"/>
    <w:rsid w:val="00861FA6"/>
    <w:rsid w:val="00863E6B"/>
    <w:rsid w:val="00867ED4"/>
    <w:rsid w:val="00870106"/>
    <w:rsid w:val="00870824"/>
    <w:rsid w:val="00880252"/>
    <w:rsid w:val="008804D5"/>
    <w:rsid w:val="008A093F"/>
    <w:rsid w:val="008A1DD8"/>
    <w:rsid w:val="008A419D"/>
    <w:rsid w:val="008B09DB"/>
    <w:rsid w:val="008B1B34"/>
    <w:rsid w:val="008B461D"/>
    <w:rsid w:val="008B6064"/>
    <w:rsid w:val="008F63E3"/>
    <w:rsid w:val="008F6E3E"/>
    <w:rsid w:val="008F7A32"/>
    <w:rsid w:val="0090031F"/>
    <w:rsid w:val="00903967"/>
    <w:rsid w:val="009104CE"/>
    <w:rsid w:val="00917F5C"/>
    <w:rsid w:val="00924F39"/>
    <w:rsid w:val="00927B07"/>
    <w:rsid w:val="00936CD8"/>
    <w:rsid w:val="00936D4F"/>
    <w:rsid w:val="00941BCB"/>
    <w:rsid w:val="00942620"/>
    <w:rsid w:val="009435D7"/>
    <w:rsid w:val="0094574A"/>
    <w:rsid w:val="00947FA3"/>
    <w:rsid w:val="00961E06"/>
    <w:rsid w:val="00965E77"/>
    <w:rsid w:val="009855C2"/>
    <w:rsid w:val="009A4185"/>
    <w:rsid w:val="009A579D"/>
    <w:rsid w:val="009A6714"/>
    <w:rsid w:val="009B6C1B"/>
    <w:rsid w:val="009C77A6"/>
    <w:rsid w:val="009E1032"/>
    <w:rsid w:val="009F5610"/>
    <w:rsid w:val="009F763C"/>
    <w:rsid w:val="00A01F11"/>
    <w:rsid w:val="00A04432"/>
    <w:rsid w:val="00A21670"/>
    <w:rsid w:val="00A323BA"/>
    <w:rsid w:val="00A44A3F"/>
    <w:rsid w:val="00A56F02"/>
    <w:rsid w:val="00A60854"/>
    <w:rsid w:val="00A70E20"/>
    <w:rsid w:val="00A7131C"/>
    <w:rsid w:val="00A91DD1"/>
    <w:rsid w:val="00AA637E"/>
    <w:rsid w:val="00AA6CE7"/>
    <w:rsid w:val="00AA7CC3"/>
    <w:rsid w:val="00AB02A6"/>
    <w:rsid w:val="00AB5A2A"/>
    <w:rsid w:val="00AD16A6"/>
    <w:rsid w:val="00AD7118"/>
    <w:rsid w:val="00AE0901"/>
    <w:rsid w:val="00AF0051"/>
    <w:rsid w:val="00AF5D38"/>
    <w:rsid w:val="00B01636"/>
    <w:rsid w:val="00B07006"/>
    <w:rsid w:val="00B07605"/>
    <w:rsid w:val="00B11C46"/>
    <w:rsid w:val="00B203D4"/>
    <w:rsid w:val="00B20CF5"/>
    <w:rsid w:val="00B26B52"/>
    <w:rsid w:val="00B30C64"/>
    <w:rsid w:val="00B35754"/>
    <w:rsid w:val="00B357C5"/>
    <w:rsid w:val="00B35AC2"/>
    <w:rsid w:val="00B41D85"/>
    <w:rsid w:val="00B600DF"/>
    <w:rsid w:val="00B73C3B"/>
    <w:rsid w:val="00B7518A"/>
    <w:rsid w:val="00B83E0C"/>
    <w:rsid w:val="00B8410B"/>
    <w:rsid w:val="00B84619"/>
    <w:rsid w:val="00B858F9"/>
    <w:rsid w:val="00B87355"/>
    <w:rsid w:val="00B87B1B"/>
    <w:rsid w:val="00B903DD"/>
    <w:rsid w:val="00B93FF0"/>
    <w:rsid w:val="00B95A9B"/>
    <w:rsid w:val="00BB0645"/>
    <w:rsid w:val="00BB0DE2"/>
    <w:rsid w:val="00BC2642"/>
    <w:rsid w:val="00BC3EE0"/>
    <w:rsid w:val="00BD18A9"/>
    <w:rsid w:val="00BD49DF"/>
    <w:rsid w:val="00BD52EE"/>
    <w:rsid w:val="00BD64F0"/>
    <w:rsid w:val="00BE3788"/>
    <w:rsid w:val="00BE51FA"/>
    <w:rsid w:val="00C04071"/>
    <w:rsid w:val="00C06DF7"/>
    <w:rsid w:val="00C07CA0"/>
    <w:rsid w:val="00C153B3"/>
    <w:rsid w:val="00C2737E"/>
    <w:rsid w:val="00C405BB"/>
    <w:rsid w:val="00C5038C"/>
    <w:rsid w:val="00C643C1"/>
    <w:rsid w:val="00C77DFC"/>
    <w:rsid w:val="00C876F6"/>
    <w:rsid w:val="00C94D5D"/>
    <w:rsid w:val="00CA77D3"/>
    <w:rsid w:val="00CB13F7"/>
    <w:rsid w:val="00CB36C5"/>
    <w:rsid w:val="00CC3C7C"/>
    <w:rsid w:val="00CD10B0"/>
    <w:rsid w:val="00CE7E59"/>
    <w:rsid w:val="00D06D55"/>
    <w:rsid w:val="00D10ECF"/>
    <w:rsid w:val="00D1428D"/>
    <w:rsid w:val="00D20A2D"/>
    <w:rsid w:val="00D23999"/>
    <w:rsid w:val="00D25422"/>
    <w:rsid w:val="00D269B8"/>
    <w:rsid w:val="00D276C9"/>
    <w:rsid w:val="00D32250"/>
    <w:rsid w:val="00D54B95"/>
    <w:rsid w:val="00D54D34"/>
    <w:rsid w:val="00D7447E"/>
    <w:rsid w:val="00D75163"/>
    <w:rsid w:val="00D84465"/>
    <w:rsid w:val="00D85FA7"/>
    <w:rsid w:val="00DA65AA"/>
    <w:rsid w:val="00DB009E"/>
    <w:rsid w:val="00DB2447"/>
    <w:rsid w:val="00DB5EF2"/>
    <w:rsid w:val="00DC236A"/>
    <w:rsid w:val="00DC447E"/>
    <w:rsid w:val="00DD1BDE"/>
    <w:rsid w:val="00DE34CE"/>
    <w:rsid w:val="00DF2CB9"/>
    <w:rsid w:val="00E1181A"/>
    <w:rsid w:val="00E145F6"/>
    <w:rsid w:val="00E22563"/>
    <w:rsid w:val="00E25BE6"/>
    <w:rsid w:val="00E30F00"/>
    <w:rsid w:val="00E42308"/>
    <w:rsid w:val="00E45869"/>
    <w:rsid w:val="00E60CDE"/>
    <w:rsid w:val="00E63A94"/>
    <w:rsid w:val="00E64391"/>
    <w:rsid w:val="00E64A0B"/>
    <w:rsid w:val="00E874CE"/>
    <w:rsid w:val="00E929FF"/>
    <w:rsid w:val="00E97D77"/>
    <w:rsid w:val="00EA193F"/>
    <w:rsid w:val="00ED45F1"/>
    <w:rsid w:val="00ED6DCE"/>
    <w:rsid w:val="00EF2142"/>
    <w:rsid w:val="00EF7717"/>
    <w:rsid w:val="00F00FEB"/>
    <w:rsid w:val="00F014DE"/>
    <w:rsid w:val="00F05E33"/>
    <w:rsid w:val="00F14214"/>
    <w:rsid w:val="00F17721"/>
    <w:rsid w:val="00F30A98"/>
    <w:rsid w:val="00F44E3F"/>
    <w:rsid w:val="00F84C50"/>
    <w:rsid w:val="00F8789B"/>
    <w:rsid w:val="00FA6250"/>
    <w:rsid w:val="00FB618F"/>
    <w:rsid w:val="00FC5810"/>
    <w:rsid w:val="00FD38F0"/>
    <w:rsid w:val="00FD7AE6"/>
    <w:rsid w:val="00FE072D"/>
    <w:rsid w:val="00FE1BCC"/>
    <w:rsid w:val="00FE2FC0"/>
    <w:rsid w:val="00FE52A4"/>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EF2"/>
    <w:pPr>
      <w:autoSpaceDE w:val="0"/>
      <w:autoSpaceDN w:val="0"/>
    </w:pPr>
  </w:style>
  <w:style w:type="paragraph" w:styleId="Heading1">
    <w:name w:val="heading 1"/>
    <w:basedOn w:val="Normal"/>
    <w:next w:val="Normal"/>
    <w:qFormat/>
    <w:rsid w:val="00DB5EF2"/>
    <w:pPr>
      <w:keepNext/>
      <w:numPr>
        <w:numId w:val="1"/>
      </w:numPr>
      <w:spacing w:before="240" w:after="80"/>
      <w:jc w:val="center"/>
      <w:outlineLvl w:val="0"/>
    </w:pPr>
    <w:rPr>
      <w:smallCaps/>
      <w:kern w:val="28"/>
    </w:rPr>
  </w:style>
  <w:style w:type="paragraph" w:styleId="Heading2">
    <w:name w:val="heading 2"/>
    <w:basedOn w:val="Normal"/>
    <w:next w:val="Normal"/>
    <w:qFormat/>
    <w:rsid w:val="00DB5EF2"/>
    <w:pPr>
      <w:keepNext/>
      <w:numPr>
        <w:ilvl w:val="1"/>
        <w:numId w:val="1"/>
      </w:numPr>
      <w:spacing w:before="120" w:after="60"/>
      <w:ind w:left="144"/>
      <w:outlineLvl w:val="1"/>
    </w:pPr>
    <w:rPr>
      <w:i/>
      <w:iCs/>
    </w:rPr>
  </w:style>
  <w:style w:type="paragraph" w:styleId="Heading3">
    <w:name w:val="heading 3"/>
    <w:basedOn w:val="Normal"/>
    <w:next w:val="Normal"/>
    <w:qFormat/>
    <w:rsid w:val="00DB5EF2"/>
    <w:pPr>
      <w:keepNext/>
      <w:numPr>
        <w:ilvl w:val="2"/>
        <w:numId w:val="1"/>
      </w:numPr>
      <w:ind w:left="288"/>
      <w:outlineLvl w:val="2"/>
    </w:pPr>
    <w:rPr>
      <w:i/>
      <w:iCs/>
    </w:rPr>
  </w:style>
  <w:style w:type="paragraph" w:styleId="Heading4">
    <w:name w:val="heading 4"/>
    <w:basedOn w:val="Normal"/>
    <w:next w:val="Normal"/>
    <w:qFormat/>
    <w:rsid w:val="00DB5EF2"/>
    <w:pPr>
      <w:keepNext/>
      <w:numPr>
        <w:ilvl w:val="3"/>
        <w:numId w:val="1"/>
      </w:numPr>
      <w:spacing w:before="240" w:after="60"/>
      <w:outlineLvl w:val="3"/>
    </w:pPr>
    <w:rPr>
      <w:i/>
      <w:iCs/>
      <w:sz w:val="18"/>
      <w:szCs w:val="18"/>
    </w:rPr>
  </w:style>
  <w:style w:type="paragraph" w:styleId="Heading5">
    <w:name w:val="heading 5"/>
    <w:basedOn w:val="Normal"/>
    <w:next w:val="Normal"/>
    <w:qFormat/>
    <w:rsid w:val="00DB5EF2"/>
    <w:pPr>
      <w:numPr>
        <w:ilvl w:val="4"/>
        <w:numId w:val="1"/>
      </w:numPr>
      <w:spacing w:before="240" w:after="60"/>
      <w:outlineLvl w:val="4"/>
    </w:pPr>
    <w:rPr>
      <w:sz w:val="18"/>
      <w:szCs w:val="18"/>
    </w:rPr>
  </w:style>
  <w:style w:type="paragraph" w:styleId="Heading6">
    <w:name w:val="heading 6"/>
    <w:basedOn w:val="Normal"/>
    <w:next w:val="Normal"/>
    <w:qFormat/>
    <w:rsid w:val="00DB5EF2"/>
    <w:pPr>
      <w:numPr>
        <w:ilvl w:val="5"/>
        <w:numId w:val="1"/>
      </w:numPr>
      <w:spacing w:before="240" w:after="60"/>
      <w:outlineLvl w:val="5"/>
    </w:pPr>
    <w:rPr>
      <w:i/>
      <w:iCs/>
      <w:sz w:val="16"/>
      <w:szCs w:val="16"/>
    </w:rPr>
  </w:style>
  <w:style w:type="paragraph" w:styleId="Heading7">
    <w:name w:val="heading 7"/>
    <w:basedOn w:val="Normal"/>
    <w:next w:val="Normal"/>
    <w:qFormat/>
    <w:rsid w:val="00DB5EF2"/>
    <w:pPr>
      <w:numPr>
        <w:ilvl w:val="6"/>
        <w:numId w:val="1"/>
      </w:numPr>
      <w:spacing w:before="240" w:after="60"/>
      <w:outlineLvl w:val="6"/>
    </w:pPr>
    <w:rPr>
      <w:sz w:val="16"/>
      <w:szCs w:val="16"/>
    </w:rPr>
  </w:style>
  <w:style w:type="paragraph" w:styleId="Heading8">
    <w:name w:val="heading 8"/>
    <w:basedOn w:val="Normal"/>
    <w:next w:val="Normal"/>
    <w:qFormat/>
    <w:rsid w:val="00DB5EF2"/>
    <w:pPr>
      <w:numPr>
        <w:ilvl w:val="7"/>
        <w:numId w:val="1"/>
      </w:numPr>
      <w:spacing w:before="240" w:after="60"/>
      <w:outlineLvl w:val="7"/>
    </w:pPr>
    <w:rPr>
      <w:i/>
      <w:iCs/>
      <w:sz w:val="16"/>
      <w:szCs w:val="16"/>
    </w:rPr>
  </w:style>
  <w:style w:type="paragraph" w:styleId="Heading9">
    <w:name w:val="heading 9"/>
    <w:basedOn w:val="Normal"/>
    <w:next w:val="Normal"/>
    <w:qFormat/>
    <w:rsid w:val="00DB5EF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B5EF2"/>
    <w:pPr>
      <w:spacing w:before="20"/>
      <w:ind w:firstLine="202"/>
      <w:jc w:val="both"/>
    </w:pPr>
    <w:rPr>
      <w:b/>
      <w:bCs/>
      <w:sz w:val="18"/>
      <w:szCs w:val="18"/>
    </w:rPr>
  </w:style>
  <w:style w:type="paragraph" w:customStyle="1" w:styleId="Authors">
    <w:name w:val="Authors"/>
    <w:basedOn w:val="Normal"/>
    <w:next w:val="Normal"/>
    <w:rsid w:val="00DB5EF2"/>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DB5EF2"/>
    <w:rPr>
      <w:rFonts w:ascii="Times New Roman" w:hAnsi="Times New Roman" w:cs="Times New Roman"/>
      <w:i/>
      <w:iCs/>
      <w:sz w:val="22"/>
      <w:szCs w:val="22"/>
    </w:rPr>
  </w:style>
  <w:style w:type="paragraph" w:styleId="Title">
    <w:name w:val="Title"/>
    <w:basedOn w:val="Normal"/>
    <w:next w:val="Normal"/>
    <w:qFormat/>
    <w:rsid w:val="00DB5EF2"/>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DB5EF2"/>
    <w:pPr>
      <w:ind w:firstLine="202"/>
      <w:jc w:val="both"/>
    </w:pPr>
    <w:rPr>
      <w:sz w:val="16"/>
      <w:szCs w:val="16"/>
    </w:rPr>
  </w:style>
  <w:style w:type="paragraph" w:customStyle="1" w:styleId="References">
    <w:name w:val="References"/>
    <w:basedOn w:val="Normal"/>
    <w:rsid w:val="00DB5EF2"/>
    <w:pPr>
      <w:numPr>
        <w:numId w:val="12"/>
      </w:numPr>
      <w:jc w:val="both"/>
    </w:pPr>
    <w:rPr>
      <w:sz w:val="16"/>
      <w:szCs w:val="16"/>
    </w:rPr>
  </w:style>
  <w:style w:type="paragraph" w:customStyle="1" w:styleId="IndexTerms">
    <w:name w:val="IndexTerms"/>
    <w:basedOn w:val="Normal"/>
    <w:next w:val="Normal"/>
    <w:rsid w:val="00DB5EF2"/>
    <w:pPr>
      <w:ind w:firstLine="202"/>
      <w:jc w:val="both"/>
    </w:pPr>
    <w:rPr>
      <w:b/>
      <w:bCs/>
      <w:sz w:val="18"/>
      <w:szCs w:val="18"/>
    </w:rPr>
  </w:style>
  <w:style w:type="character" w:styleId="FootnoteReference">
    <w:name w:val="footnote reference"/>
    <w:basedOn w:val="DefaultParagraphFont"/>
    <w:semiHidden/>
    <w:rsid w:val="00DB5EF2"/>
    <w:rPr>
      <w:vertAlign w:val="superscript"/>
    </w:rPr>
  </w:style>
  <w:style w:type="paragraph" w:styleId="Footer">
    <w:name w:val="footer"/>
    <w:basedOn w:val="Normal"/>
    <w:rsid w:val="00DB5EF2"/>
    <w:pPr>
      <w:tabs>
        <w:tab w:val="center" w:pos="4320"/>
        <w:tab w:val="right" w:pos="8640"/>
      </w:tabs>
    </w:pPr>
  </w:style>
  <w:style w:type="paragraph" w:customStyle="1" w:styleId="Text">
    <w:name w:val="Text"/>
    <w:basedOn w:val="Normal"/>
    <w:rsid w:val="00DB5EF2"/>
    <w:pPr>
      <w:widowControl w:val="0"/>
      <w:spacing w:line="252" w:lineRule="auto"/>
      <w:ind w:firstLine="202"/>
      <w:jc w:val="both"/>
    </w:pPr>
  </w:style>
  <w:style w:type="paragraph" w:customStyle="1" w:styleId="FigureCaption">
    <w:name w:val="Figure Caption"/>
    <w:basedOn w:val="Normal"/>
    <w:rsid w:val="00DB5EF2"/>
    <w:pPr>
      <w:jc w:val="both"/>
    </w:pPr>
    <w:rPr>
      <w:sz w:val="16"/>
      <w:szCs w:val="16"/>
    </w:rPr>
  </w:style>
  <w:style w:type="paragraph" w:customStyle="1" w:styleId="TableTitle">
    <w:name w:val="Table Title"/>
    <w:basedOn w:val="Normal"/>
    <w:rsid w:val="00DB5EF2"/>
    <w:pPr>
      <w:jc w:val="center"/>
    </w:pPr>
    <w:rPr>
      <w:smallCaps/>
      <w:sz w:val="16"/>
      <w:szCs w:val="16"/>
    </w:rPr>
  </w:style>
  <w:style w:type="paragraph" w:customStyle="1" w:styleId="ReferenceHead">
    <w:name w:val="Reference Head"/>
    <w:basedOn w:val="Heading1"/>
    <w:rsid w:val="00DB5EF2"/>
    <w:pPr>
      <w:numPr>
        <w:numId w:val="0"/>
      </w:numPr>
    </w:pPr>
  </w:style>
  <w:style w:type="paragraph" w:styleId="Header">
    <w:name w:val="header"/>
    <w:basedOn w:val="Normal"/>
    <w:rsid w:val="00DB5EF2"/>
    <w:pPr>
      <w:tabs>
        <w:tab w:val="center" w:pos="4320"/>
        <w:tab w:val="right" w:pos="8640"/>
      </w:tabs>
    </w:pPr>
  </w:style>
  <w:style w:type="paragraph" w:customStyle="1" w:styleId="Equation">
    <w:name w:val="Equation"/>
    <w:basedOn w:val="Normal"/>
    <w:next w:val="Normal"/>
    <w:rsid w:val="00DB5EF2"/>
    <w:pPr>
      <w:widowControl w:val="0"/>
      <w:tabs>
        <w:tab w:val="right" w:pos="5040"/>
      </w:tabs>
      <w:spacing w:line="252" w:lineRule="auto"/>
      <w:jc w:val="both"/>
    </w:pPr>
  </w:style>
  <w:style w:type="character" w:styleId="Hyperlink">
    <w:name w:val="Hyperlink"/>
    <w:basedOn w:val="DefaultParagraphFont"/>
    <w:rsid w:val="00DB5EF2"/>
    <w:rPr>
      <w:color w:val="0000FF"/>
      <w:u w:val="single"/>
    </w:rPr>
  </w:style>
  <w:style w:type="character" w:styleId="FollowedHyperlink">
    <w:name w:val="FollowedHyperlink"/>
    <w:basedOn w:val="DefaultParagraphFont"/>
    <w:rsid w:val="00DB5EF2"/>
    <w:rPr>
      <w:color w:val="800080"/>
      <w:u w:val="single"/>
    </w:rPr>
  </w:style>
  <w:style w:type="paragraph" w:styleId="BodyTextIndent">
    <w:name w:val="Body Text Indent"/>
    <w:basedOn w:val="Normal"/>
    <w:rsid w:val="00DB5EF2"/>
    <w:pPr>
      <w:ind w:left="630" w:hanging="630"/>
    </w:pPr>
    <w:rPr>
      <w:szCs w:val="24"/>
    </w:rPr>
  </w:style>
  <w:style w:type="paragraph" w:customStyle="1" w:styleId="ECCTDMainText">
    <w:name w:val="ECCTD Main Text"/>
    <w:basedOn w:val="Normal"/>
    <w:rsid w:val="00C876F6"/>
    <w:pPr>
      <w:overflowPunct w:val="0"/>
      <w:adjustRightInd w:val="0"/>
      <w:ind w:firstLine="142"/>
      <w:jc w:val="both"/>
      <w:textAlignment w:val="baseline"/>
    </w:pPr>
    <w:rPr>
      <w:spacing w:val="2"/>
      <w:lang w:eastAsia="ja-JP"/>
    </w:rPr>
  </w:style>
  <w:style w:type="table" w:styleId="TableGrid">
    <w:name w:val="Table Grid"/>
    <w:basedOn w:val="TableNormal"/>
    <w:rsid w:val="008B1B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8B1B34"/>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EquationCentered">
    <w:name w:val="Style Equation + Centered"/>
    <w:basedOn w:val="Equation"/>
    <w:rsid w:val="001B73B8"/>
    <w:pPr>
      <w:tabs>
        <w:tab w:val="clear" w:pos="5040"/>
        <w:tab w:val="center" w:pos="2438"/>
        <w:tab w:val="right" w:pos="4876"/>
      </w:tabs>
      <w:jc w:val="center"/>
    </w:pPr>
  </w:style>
  <w:style w:type="character" w:styleId="Strong">
    <w:name w:val="Strong"/>
    <w:basedOn w:val="DefaultParagraphFont"/>
    <w:qFormat/>
    <w:rsid w:val="007B35A9"/>
    <w:rPr>
      <w:b/>
      <w:bCs/>
    </w:rPr>
  </w:style>
  <w:style w:type="character" w:styleId="Emphasis">
    <w:name w:val="Emphasis"/>
    <w:basedOn w:val="DefaultParagraphFont"/>
    <w:qFormat/>
    <w:rsid w:val="007B35A9"/>
    <w:rPr>
      <w:b/>
      <w:bCs/>
      <w:i w:val="0"/>
      <w:iCs w:val="0"/>
    </w:rPr>
  </w:style>
  <w:style w:type="character" w:customStyle="1" w:styleId="FootnoteTextChar">
    <w:name w:val="Footnote Text Char"/>
    <w:basedOn w:val="DefaultParagraphFont"/>
    <w:link w:val="FootnoteText"/>
    <w:semiHidden/>
    <w:rsid w:val="00B84619"/>
    <w:rPr>
      <w:sz w:val="16"/>
      <w:szCs w:val="16"/>
    </w:rPr>
  </w:style>
  <w:style w:type="paragraph" w:styleId="BalloonText">
    <w:name w:val="Balloon Text"/>
    <w:basedOn w:val="Normal"/>
    <w:link w:val="BalloonTextChar"/>
    <w:rsid w:val="00702E00"/>
    <w:rPr>
      <w:rFonts w:ascii="Tahoma" w:hAnsi="Tahoma" w:cs="Tahoma"/>
      <w:sz w:val="16"/>
      <w:szCs w:val="16"/>
    </w:rPr>
  </w:style>
  <w:style w:type="character" w:customStyle="1" w:styleId="BalloonTextChar">
    <w:name w:val="Balloon Text Char"/>
    <w:basedOn w:val="DefaultParagraphFont"/>
    <w:link w:val="BalloonText"/>
    <w:rsid w:val="00702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df-express.org/" TargetMode="External"/><Relationship Id="rId13" Type="http://schemas.openxmlformats.org/officeDocument/2006/relationships/image" Target="media/image2.wmf"/><Relationship Id="rId18" Type="http://schemas.openxmlformats.org/officeDocument/2006/relationships/hyperlink" Target="http://www.amdahl.com/doc/products/bsg/intra/infra/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UMANIST@NYVM.ORG" TargetMode="External"/><Relationship Id="rId7" Type="http://schemas.openxmlformats.org/officeDocument/2006/relationships/hyperlink" Target="http://neurel.etf.bg.ac.rs/" TargetMode="External"/><Relationship Id="rId12" Type="http://schemas.openxmlformats.org/officeDocument/2006/relationships/image" Target="media/image1.png"/><Relationship Id="rId17" Type="http://schemas.openxmlformats.org/officeDocument/2006/relationships/hyperlink" Target="http://www.atm.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home.process.com/Intranets/wp2.ht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urel.etf.bg.ac.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2.xml"/><Relationship Id="rId10" Type="http://schemas.openxmlformats.org/officeDocument/2006/relationships/hyperlink" Target="http://neurel.etf.bg.ac.rs/" TargetMode="External"/><Relationship Id="rId19" Type="http://schemas.openxmlformats.org/officeDocument/2006/relationships/hyperlink" Target="http://www.halcyon.com/pub/journals/21ps03-vidmar" TargetMode="External"/><Relationship Id="rId4" Type="http://schemas.openxmlformats.org/officeDocument/2006/relationships/webSettings" Target="webSettings.xml"/><Relationship Id="rId9" Type="http://schemas.openxmlformats.org/officeDocument/2006/relationships/hyperlink" Target="http://neurel.etf.bg.ac.rs/" TargetMode="External"/><Relationship Id="rId14" Type="http://schemas.openxmlformats.org/officeDocument/2006/relationships/oleObject" Target="embeddings/oleObject1.bin"/><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Dj Paunovic</Manager>
  <Company>ETF Beograd</Company>
  <LinksUpToDate>false</LinksUpToDate>
  <CharactersWithSpaces>15126</CharactersWithSpaces>
  <SharedDoc>false</SharedDoc>
  <HLinks>
    <vt:vector size="54" baseType="variant">
      <vt:variant>
        <vt:i4>2490375</vt:i4>
      </vt:variant>
      <vt:variant>
        <vt:i4>36</vt:i4>
      </vt:variant>
      <vt:variant>
        <vt:i4>0</vt:i4>
      </vt:variant>
      <vt:variant>
        <vt:i4>5</vt:i4>
      </vt:variant>
      <vt:variant>
        <vt:lpwstr>mailto:HUMANIST@NYVM.ORG</vt:lpwstr>
      </vt:variant>
      <vt:variant>
        <vt:lpwstr/>
      </vt:variant>
      <vt:variant>
        <vt:i4>983107</vt:i4>
      </vt:variant>
      <vt:variant>
        <vt:i4>33</vt:i4>
      </vt:variant>
      <vt:variant>
        <vt:i4>0</vt:i4>
      </vt:variant>
      <vt:variant>
        <vt:i4>5</vt:i4>
      </vt:variant>
      <vt:variant>
        <vt:lpwstr>http://home.process.com/Intranets/wp2.htp</vt:lpwstr>
      </vt:variant>
      <vt:variant>
        <vt:lpwstr/>
      </vt:variant>
      <vt:variant>
        <vt:i4>1310813</vt:i4>
      </vt:variant>
      <vt:variant>
        <vt:i4>30</vt:i4>
      </vt:variant>
      <vt:variant>
        <vt:i4>0</vt:i4>
      </vt:variant>
      <vt:variant>
        <vt:i4>5</vt:i4>
      </vt:variant>
      <vt:variant>
        <vt:lpwstr>http://www.halcyon.com/pub/journals/21ps03-vidmar</vt:lpwstr>
      </vt:variant>
      <vt:variant>
        <vt:lpwstr/>
      </vt:variant>
      <vt:variant>
        <vt:i4>8126496</vt:i4>
      </vt:variant>
      <vt:variant>
        <vt:i4>27</vt:i4>
      </vt:variant>
      <vt:variant>
        <vt:i4>0</vt:i4>
      </vt:variant>
      <vt:variant>
        <vt:i4>5</vt:i4>
      </vt:variant>
      <vt:variant>
        <vt:lpwstr>http://www.amdahl.com/doc/products/bsg/intra/infra/html</vt:lpwstr>
      </vt:variant>
      <vt:variant>
        <vt:lpwstr/>
      </vt:variant>
      <vt:variant>
        <vt:i4>2687077</vt:i4>
      </vt:variant>
      <vt:variant>
        <vt:i4>24</vt:i4>
      </vt:variant>
      <vt:variant>
        <vt:i4>0</vt:i4>
      </vt:variant>
      <vt:variant>
        <vt:i4>5</vt:i4>
      </vt:variant>
      <vt:variant>
        <vt:lpwstr>http://www.atm.com/</vt:lpwstr>
      </vt:variant>
      <vt:variant>
        <vt:lpwstr/>
      </vt:variant>
      <vt:variant>
        <vt:i4>65619</vt:i4>
      </vt:variant>
      <vt:variant>
        <vt:i4>9</vt:i4>
      </vt:variant>
      <vt:variant>
        <vt:i4>0</vt:i4>
      </vt:variant>
      <vt:variant>
        <vt:i4>5</vt:i4>
      </vt:variant>
      <vt:variant>
        <vt:lpwstr>http://www.telfor.rs/</vt:lpwstr>
      </vt:variant>
      <vt:variant>
        <vt:lpwstr/>
      </vt:variant>
      <vt:variant>
        <vt:i4>65619</vt:i4>
      </vt:variant>
      <vt:variant>
        <vt:i4>6</vt:i4>
      </vt:variant>
      <vt:variant>
        <vt:i4>0</vt:i4>
      </vt:variant>
      <vt:variant>
        <vt:i4>5</vt:i4>
      </vt:variant>
      <vt:variant>
        <vt:lpwstr>http://www.telfor.rs/</vt:lpwstr>
      </vt:variant>
      <vt:variant>
        <vt:lpwstr/>
      </vt:variant>
      <vt:variant>
        <vt:i4>65619</vt:i4>
      </vt:variant>
      <vt:variant>
        <vt:i4>3</vt:i4>
      </vt:variant>
      <vt:variant>
        <vt:i4>0</vt:i4>
      </vt:variant>
      <vt:variant>
        <vt:i4>5</vt:i4>
      </vt:variant>
      <vt:variant>
        <vt:lpwstr>http://www.telfor.rs/</vt:lpwstr>
      </vt:variant>
      <vt:variant>
        <vt:lpwstr/>
      </vt:variant>
      <vt:variant>
        <vt:i4>65619</vt:i4>
      </vt:variant>
      <vt:variant>
        <vt:i4>0</vt:i4>
      </vt:variant>
      <vt:variant>
        <vt:i4>0</vt:i4>
      </vt:variant>
      <vt:variant>
        <vt:i4>5</vt:i4>
      </vt:variant>
      <vt:variant>
        <vt:lpwstr>http://www.telfor.rs/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Makro</cp:lastModifiedBy>
  <cp:revision>18</cp:revision>
  <cp:lastPrinted>2018-05-03T09:06:00Z</cp:lastPrinted>
  <dcterms:created xsi:type="dcterms:W3CDTF">2018-02-20T10:20:00Z</dcterms:created>
  <dcterms:modified xsi:type="dcterms:W3CDTF">2018-05-04T11:19:00Z</dcterms:modified>
</cp:coreProperties>
</file>